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20" w:lineRule="exact"/>
        <w:jc w:val="center"/>
        <w:rPr>
          <w:rFonts w:hint="eastAsia" w:ascii="仿宋_GB2312" w:eastAsia="仿宋_GB2312" w:cs="仿宋_GB2312"/>
          <w:b/>
          <w:spacing w:val="-1"/>
          <w:sz w:val="44"/>
          <w:szCs w:val="44"/>
          <w:lang w:bidi="ar-SA"/>
        </w:rPr>
      </w:pPr>
      <w:r>
        <w:rPr>
          <w:rFonts w:hint="eastAsia" w:ascii="仿宋_GB2312" w:eastAsia="仿宋_GB2312" w:cs="仿宋_GB2312"/>
          <w:b/>
          <w:spacing w:val="-1"/>
          <w:sz w:val="44"/>
          <w:szCs w:val="44"/>
          <w:lang w:bidi="ar-SA"/>
        </w:rPr>
        <w:t>临桂区2020年度乡（镇）党委政府和部门安全生产工作考核细则及评分标准</w:t>
      </w:r>
    </w:p>
    <w:p>
      <w:pPr>
        <w:pStyle w:val="2"/>
        <w:jc w:val="center"/>
        <w:rPr>
          <w:rFonts w:hint="eastAsia" w:hAnsi="仿宋" w:cs="黑体"/>
          <w:b/>
        </w:rPr>
      </w:pPr>
      <w:r>
        <w:rPr>
          <w:rFonts w:hint="eastAsia" w:hAnsi="仿宋" w:cs="黑体"/>
          <w:b/>
        </w:rPr>
        <w:t>（乡镇）</w:t>
      </w:r>
    </w:p>
    <w:tbl>
      <w:tblPr>
        <w:tblStyle w:val="5"/>
        <w:tblW w:w="9729" w:type="dxa"/>
        <w:jc w:val="center"/>
        <w:tblLayout w:type="fixed"/>
        <w:tblCellMar>
          <w:top w:w="0" w:type="dxa"/>
          <w:left w:w="108" w:type="dxa"/>
          <w:bottom w:w="0" w:type="dxa"/>
          <w:right w:w="108" w:type="dxa"/>
        </w:tblCellMar>
      </w:tblPr>
      <w:tblGrid>
        <w:gridCol w:w="900"/>
        <w:gridCol w:w="6538"/>
        <w:gridCol w:w="1194"/>
        <w:gridCol w:w="1097"/>
      </w:tblGrid>
      <w:tr>
        <w:tblPrEx>
          <w:tblCellMar>
            <w:top w:w="0" w:type="dxa"/>
            <w:left w:w="108" w:type="dxa"/>
            <w:bottom w:w="0" w:type="dxa"/>
            <w:right w:w="108" w:type="dxa"/>
          </w:tblCellMar>
        </w:tblPrEx>
        <w:trPr>
          <w:trHeight w:val="570" w:hRule="atLeast"/>
          <w:jc w:val="center"/>
        </w:trPr>
        <w:tc>
          <w:tcPr>
            <w:tcW w:w="900" w:type="dxa"/>
            <w:vMerge w:val="restart"/>
            <w:tcBorders>
              <w:top w:val="single" w:color="auto" w:sz="4" w:space="0"/>
              <w:left w:val="single" w:color="auto" w:sz="4" w:space="0"/>
            </w:tcBorders>
            <w:shd w:val="clear" w:color="auto" w:fill="auto"/>
            <w:noWrap w:val="0"/>
            <w:vAlign w:val="top"/>
          </w:tcPr>
          <w:p>
            <w:pPr>
              <w:widowControl/>
              <w:ind w:right="113"/>
              <w:textAlignment w:val="center"/>
              <w:rPr>
                <w:rFonts w:hint="eastAsia" w:ascii="仿宋_GB2312" w:hAnsi="宋体" w:eastAsia="仿宋_GB2312" w:cs="仿宋_GB2312"/>
                <w:color w:val="000000"/>
                <w:kern w:val="0"/>
                <w:sz w:val="22"/>
                <w:szCs w:val="22"/>
                <w:lang w:bidi="ar"/>
              </w:rPr>
            </w:pPr>
          </w:p>
          <w:p>
            <w:pPr>
              <w:widowControl/>
              <w:ind w:right="113"/>
              <w:textAlignment w:val="center"/>
              <w:rPr>
                <w:rFonts w:hint="eastAsia" w:ascii="仿宋_GB2312" w:hAnsi="宋体" w:eastAsia="仿宋_GB2312" w:cs="仿宋_GB2312"/>
                <w:color w:val="000000"/>
                <w:kern w:val="0"/>
                <w:sz w:val="22"/>
                <w:szCs w:val="22"/>
                <w:lang w:bidi="ar"/>
              </w:rPr>
            </w:pPr>
          </w:p>
          <w:p>
            <w:pPr>
              <w:widowControl/>
              <w:ind w:right="113"/>
              <w:textAlignment w:val="center"/>
              <w:rPr>
                <w:rFonts w:hint="eastAsia" w:ascii="仿宋_GB2312" w:hAnsi="宋体" w:eastAsia="仿宋_GB2312" w:cs="仿宋_GB2312"/>
                <w:color w:val="000000"/>
                <w:kern w:val="0"/>
                <w:sz w:val="22"/>
                <w:szCs w:val="22"/>
                <w:lang w:bidi="ar"/>
              </w:rPr>
            </w:pPr>
          </w:p>
          <w:p>
            <w:pPr>
              <w:widowControl/>
              <w:ind w:right="113"/>
              <w:textAlignment w:val="center"/>
              <w:rPr>
                <w:rFonts w:hint="eastAsia" w:ascii="仿宋_GB2312" w:hAnsi="宋体" w:eastAsia="仿宋_GB2312" w:cs="仿宋_GB2312"/>
                <w:color w:val="000000"/>
                <w:kern w:val="0"/>
                <w:sz w:val="22"/>
                <w:szCs w:val="22"/>
                <w:lang w:bidi="ar"/>
              </w:rPr>
            </w:pPr>
          </w:p>
          <w:p>
            <w:pPr>
              <w:widowControl/>
              <w:ind w:right="113"/>
              <w:textAlignment w:val="center"/>
              <w:rPr>
                <w:rFonts w:hint="eastAsia" w:ascii="仿宋_GB2312" w:hAnsi="宋体" w:eastAsia="仿宋_GB2312" w:cs="仿宋_GB2312"/>
                <w:color w:val="000000"/>
                <w:kern w:val="0"/>
                <w:sz w:val="22"/>
                <w:szCs w:val="22"/>
                <w:lang w:bidi="ar"/>
              </w:rPr>
            </w:pPr>
          </w:p>
          <w:p>
            <w:pPr>
              <w:widowControl/>
              <w:ind w:right="113"/>
              <w:textAlignment w:val="center"/>
              <w:rPr>
                <w:rFonts w:hint="eastAsia" w:ascii="仿宋_GB2312" w:hAnsi="宋体" w:eastAsia="仿宋_GB2312" w:cs="仿宋_GB2312"/>
                <w:color w:val="000000"/>
                <w:kern w:val="0"/>
                <w:sz w:val="22"/>
                <w:szCs w:val="22"/>
                <w:lang w:bidi="ar"/>
              </w:rPr>
            </w:pPr>
          </w:p>
          <w:p>
            <w:pPr>
              <w:widowControl/>
              <w:ind w:right="113"/>
              <w:textAlignment w:val="center"/>
              <w:rPr>
                <w:rFonts w:hint="eastAsia" w:ascii="仿宋_GB2312" w:hAnsi="宋体" w:eastAsia="仿宋_GB2312" w:cs="仿宋_GB2312"/>
                <w:color w:val="000000"/>
                <w:kern w:val="0"/>
                <w:sz w:val="22"/>
                <w:szCs w:val="22"/>
                <w:lang w:bidi="ar"/>
              </w:rPr>
            </w:pPr>
          </w:p>
          <w:p>
            <w:pPr>
              <w:widowControl/>
              <w:ind w:right="113"/>
              <w:textAlignment w:val="center"/>
              <w:rPr>
                <w:rFonts w:hint="eastAsia" w:ascii="仿宋_GB2312" w:hAnsi="宋体" w:eastAsia="仿宋_GB2312" w:cs="仿宋_GB2312"/>
                <w:color w:val="000000"/>
                <w:kern w:val="0"/>
                <w:sz w:val="22"/>
                <w:szCs w:val="22"/>
                <w:lang w:bidi="ar"/>
              </w:rPr>
            </w:pPr>
          </w:p>
          <w:p>
            <w:pPr>
              <w:widowControl/>
              <w:ind w:right="113"/>
              <w:textAlignment w:val="center"/>
              <w:rPr>
                <w:rFonts w:hint="eastAsia" w:ascii="仿宋_GB2312" w:hAnsi="宋体" w:eastAsia="仿宋_GB2312" w:cs="仿宋_GB2312"/>
                <w:color w:val="000000"/>
                <w:kern w:val="0"/>
                <w:sz w:val="22"/>
                <w:szCs w:val="22"/>
                <w:lang w:bidi="ar"/>
              </w:rPr>
            </w:pPr>
          </w:p>
          <w:p>
            <w:pPr>
              <w:widowControl/>
              <w:ind w:right="113"/>
              <w:textAlignment w:val="center"/>
              <w:rPr>
                <w:rFonts w:hint="eastAsia" w:ascii="仿宋_GB2312" w:hAnsi="宋体" w:eastAsia="仿宋_GB2312" w:cs="仿宋_GB2312"/>
                <w:color w:val="000000"/>
                <w:kern w:val="0"/>
                <w:sz w:val="22"/>
                <w:szCs w:val="22"/>
                <w:lang w:bidi="ar"/>
              </w:rPr>
            </w:pPr>
          </w:p>
          <w:p>
            <w:pPr>
              <w:widowControl/>
              <w:ind w:right="113"/>
              <w:textAlignment w:val="center"/>
              <w:rPr>
                <w:rFonts w:hint="eastAsia" w:ascii="仿宋_GB2312" w:hAnsi="宋体" w:eastAsia="仿宋_GB2312" w:cs="仿宋_GB2312"/>
                <w:color w:val="000000"/>
                <w:kern w:val="0"/>
                <w:sz w:val="22"/>
                <w:szCs w:val="22"/>
                <w:lang w:bidi="ar"/>
              </w:rPr>
            </w:pPr>
          </w:p>
          <w:p>
            <w:pPr>
              <w:widowControl/>
              <w:ind w:right="113"/>
              <w:textAlignment w:val="center"/>
              <w:rPr>
                <w:rFonts w:hint="eastAsia" w:ascii="仿宋_GB2312" w:hAnsi="宋体" w:eastAsia="仿宋_GB2312" w:cs="仿宋_GB2312"/>
                <w:color w:val="000000"/>
                <w:kern w:val="0"/>
                <w:sz w:val="22"/>
                <w:szCs w:val="22"/>
                <w:lang w:bidi="ar"/>
              </w:rPr>
            </w:pPr>
          </w:p>
          <w:p>
            <w:pPr>
              <w:widowControl/>
              <w:ind w:right="113"/>
              <w:textAlignment w:val="center"/>
              <w:rPr>
                <w:rFonts w:hint="eastAsia" w:ascii="仿宋_GB2312" w:hAnsi="宋体" w:eastAsia="仿宋_GB2312" w:cs="仿宋_GB2312"/>
                <w:color w:val="000000"/>
                <w:kern w:val="0"/>
                <w:sz w:val="22"/>
                <w:szCs w:val="22"/>
                <w:lang w:bidi="ar"/>
              </w:rPr>
            </w:pPr>
          </w:p>
          <w:p>
            <w:pPr>
              <w:widowControl/>
              <w:ind w:right="113"/>
              <w:textAlignment w:val="center"/>
              <w:rPr>
                <w:rFonts w:hint="eastAsia" w:ascii="仿宋_GB2312" w:hAnsi="宋体" w:eastAsia="仿宋_GB2312" w:cs="仿宋_GB2312"/>
                <w:color w:val="000000"/>
                <w:kern w:val="0"/>
                <w:sz w:val="22"/>
                <w:szCs w:val="22"/>
                <w:lang w:bidi="ar"/>
              </w:rPr>
            </w:pPr>
          </w:p>
          <w:p>
            <w:pPr>
              <w:widowControl/>
              <w:ind w:right="113"/>
              <w:textAlignment w:val="center"/>
              <w:rPr>
                <w:rFonts w:hint="eastAsia" w:ascii="仿宋_GB2312" w:hAnsi="宋体" w:eastAsia="仿宋_GB2312" w:cs="仿宋_GB2312"/>
                <w:color w:val="000000"/>
                <w:kern w:val="0"/>
                <w:sz w:val="22"/>
                <w:szCs w:val="22"/>
                <w:lang w:bidi="ar"/>
              </w:rPr>
            </w:pPr>
          </w:p>
          <w:p>
            <w:pPr>
              <w:widowControl/>
              <w:ind w:right="113"/>
              <w:textAlignment w:val="center"/>
              <w:rPr>
                <w:rFonts w:hint="eastAsia" w:ascii="仿宋_GB2312" w:hAnsi="宋体" w:eastAsia="仿宋_GB2312" w:cs="仿宋_GB2312"/>
                <w:color w:val="000000"/>
                <w:kern w:val="0"/>
                <w:sz w:val="22"/>
                <w:szCs w:val="22"/>
                <w:lang w:bidi="ar"/>
              </w:rPr>
            </w:pPr>
          </w:p>
          <w:p>
            <w:pPr>
              <w:widowControl/>
              <w:ind w:right="113"/>
              <w:textAlignment w:val="center"/>
              <w:rPr>
                <w:rFonts w:hint="eastAsia" w:ascii="仿宋_GB2312" w:hAnsi="宋体" w:eastAsia="仿宋_GB2312" w:cs="仿宋_GB2312"/>
                <w:color w:val="000000"/>
                <w:kern w:val="0"/>
                <w:sz w:val="22"/>
                <w:szCs w:val="22"/>
                <w:lang w:bidi="ar"/>
              </w:rPr>
            </w:pPr>
          </w:p>
          <w:p>
            <w:pPr>
              <w:widowControl/>
              <w:ind w:right="113"/>
              <w:textAlignment w:val="center"/>
              <w:rPr>
                <w:rFonts w:hint="eastAsia" w:ascii="仿宋_GB2312" w:hAnsi="宋体" w:eastAsia="仿宋_GB2312" w:cs="仿宋_GB2312"/>
                <w:color w:val="000000"/>
                <w:kern w:val="0"/>
                <w:sz w:val="22"/>
                <w:szCs w:val="22"/>
                <w:lang w:bidi="ar"/>
              </w:rPr>
            </w:pPr>
          </w:p>
          <w:p>
            <w:pPr>
              <w:widowControl/>
              <w:ind w:right="113"/>
              <w:textAlignment w:val="center"/>
              <w:rPr>
                <w:rFonts w:hint="eastAsia" w:ascii="仿宋_GB2312" w:hAnsi="宋体" w:eastAsia="仿宋_GB2312" w:cs="仿宋_GB2312"/>
                <w:color w:val="000000"/>
                <w:kern w:val="0"/>
                <w:sz w:val="22"/>
                <w:szCs w:val="22"/>
                <w:lang w:bidi="ar"/>
              </w:rPr>
            </w:pPr>
          </w:p>
          <w:p>
            <w:pPr>
              <w:widowControl/>
              <w:ind w:right="113"/>
              <w:textAlignment w:val="center"/>
              <w:rPr>
                <w:rFonts w:hint="eastAsia" w:ascii="仿宋_GB2312" w:hAnsi="宋体" w:eastAsia="仿宋_GB2312" w:cs="仿宋_GB2312"/>
                <w:color w:val="000000"/>
                <w:kern w:val="0"/>
                <w:sz w:val="22"/>
                <w:szCs w:val="22"/>
                <w:lang w:bidi="ar"/>
              </w:rPr>
            </w:pPr>
          </w:p>
          <w:p>
            <w:pPr>
              <w:widowControl/>
              <w:ind w:right="113"/>
              <w:textAlignment w:val="center"/>
              <w:rPr>
                <w:rFonts w:hint="eastAsia" w:ascii="仿宋_GB2312" w:hAnsi="宋体" w:eastAsia="仿宋_GB2312" w:cs="仿宋_GB2312"/>
                <w:color w:val="000000"/>
                <w:kern w:val="0"/>
                <w:sz w:val="22"/>
                <w:szCs w:val="22"/>
                <w:lang w:bidi="ar"/>
              </w:rPr>
            </w:pPr>
          </w:p>
          <w:p>
            <w:pPr>
              <w:widowControl/>
              <w:ind w:right="113"/>
              <w:textAlignment w:val="center"/>
              <w:rPr>
                <w:rFonts w:hint="eastAsia" w:ascii="仿宋_GB2312" w:hAnsi="宋体" w:eastAsia="仿宋_GB2312" w:cs="仿宋_GB2312"/>
                <w:color w:val="000000"/>
                <w:kern w:val="0"/>
                <w:sz w:val="22"/>
                <w:szCs w:val="22"/>
                <w:lang w:bidi="ar"/>
              </w:rPr>
            </w:pPr>
          </w:p>
          <w:p>
            <w:pPr>
              <w:widowControl/>
              <w:ind w:right="113"/>
              <w:textAlignment w:val="center"/>
              <w:rPr>
                <w:rFonts w:hint="eastAsia" w:ascii="仿宋_GB2312" w:hAnsi="宋体" w:eastAsia="仿宋_GB2312" w:cs="仿宋_GB2312"/>
                <w:color w:val="000000"/>
                <w:kern w:val="0"/>
                <w:sz w:val="22"/>
                <w:szCs w:val="22"/>
                <w:lang w:bidi="ar"/>
              </w:rPr>
            </w:pPr>
          </w:p>
          <w:p>
            <w:pPr>
              <w:widowControl/>
              <w:ind w:right="113"/>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40分</w:t>
            </w:r>
          </w:p>
        </w:tc>
        <w:tc>
          <w:tcPr>
            <w:tcW w:w="653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督查内容</w:t>
            </w:r>
          </w:p>
        </w:tc>
        <w:tc>
          <w:tcPr>
            <w:tcW w:w="1194"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扣分原因</w:t>
            </w:r>
          </w:p>
        </w:tc>
        <w:tc>
          <w:tcPr>
            <w:tcW w:w="1097" w:type="dxa"/>
            <w:tcBorders>
              <w:top w:val="single" w:color="000000" w:sz="4" w:space="0"/>
              <w:left w:val="single" w:color="auto" w:sz="4" w:space="0"/>
              <w:bottom w:val="single" w:color="000000" w:sz="4" w:space="0"/>
              <w:right w:val="single" w:color="auto" w:sz="4" w:space="0"/>
            </w:tcBorders>
            <w:noWrap w:val="0"/>
            <w:tcMar>
              <w:top w:w="15" w:type="dxa"/>
              <w:left w:w="15" w:type="dxa"/>
              <w:bottom w:w="15" w:type="dxa"/>
              <w:right w:w="15" w:type="dxa"/>
            </w:tcMar>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得分情况</w:t>
            </w:r>
          </w:p>
        </w:tc>
      </w:tr>
      <w:tr>
        <w:tblPrEx>
          <w:tblCellMar>
            <w:top w:w="0" w:type="dxa"/>
            <w:left w:w="108" w:type="dxa"/>
            <w:bottom w:w="0" w:type="dxa"/>
            <w:right w:w="108" w:type="dxa"/>
          </w:tblCellMar>
        </w:tblPrEx>
        <w:trPr>
          <w:trHeight w:val="570" w:hRule="atLeast"/>
          <w:jc w:val="center"/>
        </w:trPr>
        <w:tc>
          <w:tcPr>
            <w:tcW w:w="900" w:type="dxa"/>
            <w:vMerge w:val="continue"/>
            <w:tcBorders>
              <w:left w:val="single" w:color="auto" w:sz="4" w:space="0"/>
            </w:tcBorders>
            <w:shd w:val="clear" w:color="auto" w:fill="auto"/>
            <w:noWrap w:val="0"/>
            <w:vAlign w:val="top"/>
          </w:tcPr>
          <w:p>
            <w:pPr>
              <w:pStyle w:val="7"/>
              <w:tabs>
                <w:tab w:val="left" w:pos="736"/>
              </w:tabs>
              <w:spacing w:before="23" w:line="360" w:lineRule="exact"/>
              <w:ind w:right="2"/>
              <w:rPr>
                <w:rFonts w:hint="eastAsia"/>
                <w:spacing w:val="-8"/>
                <w:sz w:val="24"/>
                <w:lang w:val="en-US"/>
              </w:rPr>
            </w:pPr>
          </w:p>
        </w:tc>
        <w:tc>
          <w:tcPr>
            <w:tcW w:w="653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Style w:val="7"/>
              <w:tabs>
                <w:tab w:val="left" w:pos="736"/>
              </w:tabs>
              <w:spacing w:before="23" w:line="360" w:lineRule="exact"/>
              <w:ind w:right="2"/>
              <w:rPr>
                <w:rFonts w:hint="eastAsia"/>
                <w:sz w:val="24"/>
              </w:rPr>
            </w:pPr>
            <w:r>
              <w:rPr>
                <w:rFonts w:hint="eastAsia"/>
                <w:spacing w:val="-8"/>
                <w:sz w:val="24"/>
                <w:lang w:val="en-US"/>
              </w:rPr>
              <w:t>1、</w:t>
            </w:r>
            <w:r>
              <w:rPr>
                <w:rFonts w:hint="eastAsia"/>
                <w:spacing w:val="-8"/>
                <w:sz w:val="24"/>
              </w:rPr>
              <w:t>乡（镇）党委政府传达学习习近平总书记关于安全生产重要论述</w:t>
            </w:r>
            <w:r>
              <w:rPr>
                <w:rFonts w:hint="eastAsia"/>
                <w:sz w:val="24"/>
              </w:rPr>
              <w:t>，</w:t>
            </w:r>
            <w:r>
              <w:rPr>
                <w:rFonts w:hint="eastAsia" w:ascii="仿宋_GB2312" w:hAnsi="仿宋_GB2312" w:eastAsia="仿宋_GB2312" w:cs="仿宋_GB2312"/>
                <w:sz w:val="24"/>
              </w:rPr>
              <w:t>以及贯彻</w:t>
            </w:r>
            <w:r>
              <w:rPr>
                <w:rFonts w:hint="eastAsia" w:ascii="仿宋_GB2312" w:hAnsi="仿宋_GB2312" w:eastAsia="仿宋_GB2312" w:cs="仿宋_GB2312"/>
                <w:spacing w:val="-11"/>
                <w:sz w:val="24"/>
              </w:rPr>
              <w:t>落实全国安全生产电视电话会议精神</w:t>
            </w:r>
            <w:r>
              <w:rPr>
                <w:rFonts w:hint="eastAsia"/>
                <w:spacing w:val="-11"/>
                <w:sz w:val="24"/>
              </w:rPr>
              <w:t>、全国森林草原防灭火工作电视电话会议精神制定工作措施。</w:t>
            </w:r>
            <w:r>
              <w:rPr>
                <w:rFonts w:hint="eastAsia" w:ascii="仿宋_GB2312" w:hAnsi="宋体" w:eastAsia="仿宋_GB2312" w:cs="仿宋_GB2312"/>
                <w:color w:val="000000"/>
                <w:lang w:bidi="ar"/>
              </w:rPr>
              <w:t>（有学习记录、成立领导机构，年度工作计划、总结、会议记录、图片、签到单）</w:t>
            </w:r>
            <w:r>
              <w:rPr>
                <w:rFonts w:hint="eastAsia" w:ascii="仿宋_GB2312" w:hAnsi="宋体" w:eastAsia="仿宋_GB2312" w:cs="仿宋_GB2312"/>
                <w:color w:val="000000"/>
                <w:lang w:val="en-US" w:bidi="ar"/>
              </w:rPr>
              <w:t>得3分，每少1项扣0.5分，扣完3分为止。</w:t>
            </w:r>
          </w:p>
        </w:tc>
        <w:tc>
          <w:tcPr>
            <w:tcW w:w="1194"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jc w:val="center"/>
              <w:textAlignment w:val="center"/>
              <w:rPr>
                <w:rFonts w:ascii="仿宋_GB2312" w:hAnsi="宋体" w:eastAsia="仿宋_GB2312" w:cs="仿宋_GB2312"/>
                <w:color w:val="000000"/>
                <w:kern w:val="0"/>
                <w:sz w:val="22"/>
                <w:szCs w:val="22"/>
                <w:lang w:bidi="ar"/>
              </w:rPr>
            </w:pPr>
          </w:p>
        </w:tc>
        <w:tc>
          <w:tcPr>
            <w:tcW w:w="1097" w:type="dxa"/>
            <w:tcBorders>
              <w:top w:val="single" w:color="000000" w:sz="4" w:space="0"/>
              <w:left w:val="single" w:color="auto" w:sz="4" w:space="0"/>
              <w:bottom w:val="single" w:color="000000" w:sz="4" w:space="0"/>
              <w:right w:val="single" w:color="auto" w:sz="4" w:space="0"/>
            </w:tcBorders>
            <w:noWrap w:val="0"/>
            <w:tcMar>
              <w:top w:w="15" w:type="dxa"/>
              <w:left w:w="15" w:type="dxa"/>
              <w:bottom w:w="15" w:type="dxa"/>
              <w:right w:w="15" w:type="dxa"/>
            </w:tcMar>
            <w:vAlign w:val="center"/>
          </w:tcPr>
          <w:p>
            <w:pPr>
              <w:widowControl/>
              <w:jc w:val="center"/>
              <w:textAlignment w:val="center"/>
              <w:rPr>
                <w:rFonts w:ascii="仿宋_GB2312" w:hAnsi="宋体" w:eastAsia="仿宋_GB2312" w:cs="仿宋_GB2312"/>
                <w:color w:val="000000"/>
                <w:kern w:val="0"/>
                <w:sz w:val="22"/>
                <w:szCs w:val="22"/>
                <w:lang w:bidi="ar"/>
              </w:rPr>
            </w:pPr>
          </w:p>
        </w:tc>
      </w:tr>
      <w:tr>
        <w:tblPrEx>
          <w:tblCellMar>
            <w:top w:w="0" w:type="dxa"/>
            <w:left w:w="108" w:type="dxa"/>
            <w:bottom w:w="0" w:type="dxa"/>
            <w:right w:w="108" w:type="dxa"/>
          </w:tblCellMar>
        </w:tblPrEx>
        <w:trPr>
          <w:trHeight w:val="570" w:hRule="atLeast"/>
          <w:jc w:val="center"/>
        </w:trPr>
        <w:tc>
          <w:tcPr>
            <w:tcW w:w="900" w:type="dxa"/>
            <w:vMerge w:val="continue"/>
            <w:tcBorders>
              <w:left w:val="single" w:color="auto" w:sz="4" w:space="0"/>
            </w:tcBorders>
            <w:shd w:val="clear" w:color="auto" w:fill="auto"/>
            <w:noWrap w:val="0"/>
            <w:vAlign w:val="top"/>
          </w:tcPr>
          <w:p>
            <w:pPr>
              <w:pStyle w:val="7"/>
              <w:tabs>
                <w:tab w:val="left" w:pos="736"/>
              </w:tabs>
              <w:spacing w:line="360" w:lineRule="exact"/>
              <w:ind w:right="2"/>
              <w:jc w:val="both"/>
              <w:rPr>
                <w:rFonts w:hint="eastAsia"/>
                <w:lang w:val="en-US"/>
              </w:rPr>
            </w:pPr>
          </w:p>
        </w:tc>
        <w:tc>
          <w:tcPr>
            <w:tcW w:w="653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Style w:val="7"/>
              <w:tabs>
                <w:tab w:val="left" w:pos="736"/>
              </w:tabs>
              <w:spacing w:line="360" w:lineRule="exact"/>
              <w:ind w:right="2"/>
              <w:jc w:val="both"/>
              <w:rPr>
                <w:lang w:val="en-US"/>
              </w:rPr>
            </w:pPr>
            <w:r>
              <w:rPr>
                <w:rFonts w:hint="eastAsia"/>
                <w:lang w:val="en-US"/>
              </w:rPr>
              <w:t>2、</w:t>
            </w:r>
            <w:r>
              <w:rPr>
                <w:rFonts w:hint="eastAsia"/>
                <w:spacing w:val="-8"/>
              </w:rPr>
              <w:t>乡（镇）</w:t>
            </w:r>
            <w:r>
              <w:rPr>
                <w:rFonts w:hint="eastAsia"/>
              </w:rPr>
              <w:t>党委政府传达学习鹿心社书记、陈武主席等自治区领导同</w:t>
            </w:r>
            <w:r>
              <w:rPr>
                <w:rFonts w:hint="eastAsia"/>
                <w:spacing w:val="-4"/>
              </w:rPr>
              <w:t>志和</w:t>
            </w:r>
            <w:r>
              <w:rPr>
                <w:rFonts w:hint="eastAsia"/>
              </w:rPr>
              <w:t>赵乐秦书记、秦春成市长等市领导</w:t>
            </w:r>
            <w:r>
              <w:rPr>
                <w:rFonts w:hint="eastAsia"/>
                <w:spacing w:val="-4"/>
              </w:rPr>
              <w:t>关于安全生产指示批示精神，贯彻落实全区安全生产工作会议</w:t>
            </w:r>
            <w:r>
              <w:rPr>
                <w:rFonts w:hint="eastAsia"/>
              </w:rPr>
              <w:t>精神，制定工作措施。</w:t>
            </w:r>
            <w:r>
              <w:rPr>
                <w:rFonts w:hint="eastAsia" w:ascii="仿宋_GB2312" w:hAnsi="宋体" w:eastAsia="仿宋_GB2312" w:cs="仿宋_GB2312"/>
                <w:color w:val="000000"/>
                <w:lang w:val="en-US" w:bidi="ar"/>
              </w:rPr>
              <w:t>得3分，每少1项扣0.5分，扣完3分为止。</w:t>
            </w:r>
          </w:p>
        </w:tc>
        <w:tc>
          <w:tcPr>
            <w:tcW w:w="1194"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jc w:val="center"/>
              <w:textAlignment w:val="center"/>
              <w:rPr>
                <w:rFonts w:ascii="仿宋_GB2312" w:hAnsi="宋体" w:eastAsia="仿宋_GB2312" w:cs="仿宋_GB2312"/>
                <w:color w:val="000000"/>
                <w:kern w:val="0"/>
                <w:sz w:val="22"/>
                <w:szCs w:val="22"/>
                <w:lang w:bidi="ar"/>
              </w:rPr>
            </w:pPr>
          </w:p>
        </w:tc>
        <w:tc>
          <w:tcPr>
            <w:tcW w:w="1097" w:type="dxa"/>
            <w:tcBorders>
              <w:top w:val="single" w:color="000000" w:sz="4" w:space="0"/>
              <w:left w:val="single" w:color="auto" w:sz="4" w:space="0"/>
              <w:bottom w:val="single" w:color="000000" w:sz="4" w:space="0"/>
              <w:right w:val="single" w:color="auto" w:sz="4" w:space="0"/>
            </w:tcBorders>
            <w:noWrap w:val="0"/>
            <w:tcMar>
              <w:top w:w="15" w:type="dxa"/>
              <w:left w:w="15" w:type="dxa"/>
              <w:bottom w:w="15" w:type="dxa"/>
              <w:right w:w="15" w:type="dxa"/>
            </w:tcMar>
            <w:vAlign w:val="center"/>
          </w:tcPr>
          <w:p>
            <w:pPr>
              <w:widowControl/>
              <w:jc w:val="center"/>
              <w:textAlignment w:val="center"/>
              <w:rPr>
                <w:rFonts w:ascii="仿宋_GB2312" w:hAnsi="宋体" w:eastAsia="仿宋_GB2312" w:cs="仿宋_GB2312"/>
                <w:color w:val="000000"/>
                <w:kern w:val="0"/>
                <w:sz w:val="22"/>
                <w:szCs w:val="22"/>
                <w:lang w:bidi="ar"/>
              </w:rPr>
            </w:pPr>
          </w:p>
        </w:tc>
      </w:tr>
      <w:tr>
        <w:tblPrEx>
          <w:tblCellMar>
            <w:top w:w="0" w:type="dxa"/>
            <w:left w:w="108" w:type="dxa"/>
            <w:bottom w:w="0" w:type="dxa"/>
            <w:right w:w="108" w:type="dxa"/>
          </w:tblCellMar>
        </w:tblPrEx>
        <w:trPr>
          <w:trHeight w:val="930" w:hRule="atLeast"/>
          <w:jc w:val="center"/>
        </w:trPr>
        <w:tc>
          <w:tcPr>
            <w:tcW w:w="900" w:type="dxa"/>
            <w:vMerge w:val="continue"/>
            <w:tcBorders>
              <w:left w:val="single" w:color="auto" w:sz="4" w:space="0"/>
            </w:tcBorders>
            <w:shd w:val="clear" w:color="auto" w:fill="auto"/>
            <w:noWrap w:val="0"/>
            <w:vAlign w:val="top"/>
          </w:tcPr>
          <w:p>
            <w:pPr>
              <w:widowControl/>
              <w:spacing w:line="360" w:lineRule="exact"/>
              <w:jc w:val="left"/>
              <w:textAlignment w:val="center"/>
              <w:rPr>
                <w:rFonts w:hint="eastAsia" w:ascii="仿宋_GB2312" w:hAnsi="宋体" w:eastAsia="仿宋_GB2312" w:cs="仿宋_GB2312"/>
                <w:color w:val="000000"/>
                <w:kern w:val="0"/>
                <w:sz w:val="22"/>
                <w:szCs w:val="22"/>
                <w:lang w:bidi="ar"/>
              </w:rPr>
            </w:pPr>
          </w:p>
        </w:tc>
        <w:tc>
          <w:tcPr>
            <w:tcW w:w="653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exact"/>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3、加强组织领导，召开本辖区安全生产工作会议不少于两次，并与村委、学校和企业签订责任状（有领导机构、会议记录、图片、签到单）得2分，每少1项扣0.2分，扣完2分为止。</w:t>
            </w:r>
          </w:p>
        </w:tc>
        <w:tc>
          <w:tcPr>
            <w:tcW w:w="1194"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c>
          <w:tcPr>
            <w:tcW w:w="1097" w:type="dxa"/>
            <w:tcBorders>
              <w:top w:val="single" w:color="000000" w:sz="4" w:space="0"/>
              <w:left w:val="single" w:color="auto"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737" w:hRule="atLeast"/>
          <w:jc w:val="center"/>
        </w:trPr>
        <w:tc>
          <w:tcPr>
            <w:tcW w:w="900" w:type="dxa"/>
            <w:vMerge w:val="continue"/>
            <w:tcBorders>
              <w:left w:val="single" w:color="auto" w:sz="4" w:space="0"/>
            </w:tcBorders>
            <w:shd w:val="clear" w:color="auto" w:fill="auto"/>
            <w:noWrap w:val="0"/>
            <w:vAlign w:val="top"/>
          </w:tcPr>
          <w:p>
            <w:pPr>
              <w:widowControl/>
              <w:spacing w:line="360" w:lineRule="exact"/>
              <w:jc w:val="left"/>
              <w:textAlignment w:val="center"/>
              <w:rPr>
                <w:rFonts w:hint="eastAsia" w:ascii="仿宋_GB2312" w:hAnsi="宋体" w:eastAsia="仿宋_GB2312" w:cs="仿宋_GB2312"/>
                <w:color w:val="000000"/>
                <w:kern w:val="0"/>
                <w:sz w:val="22"/>
                <w:szCs w:val="22"/>
                <w:lang w:bidi="ar"/>
              </w:rPr>
            </w:pPr>
          </w:p>
        </w:tc>
        <w:tc>
          <w:tcPr>
            <w:tcW w:w="653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exact"/>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4、按要求参加全国、全区、全市、区安全生产工作会议（以会议签到单为准）。得2分，每缺1次扣0.2分，扣完2分为止。</w:t>
            </w:r>
          </w:p>
        </w:tc>
        <w:tc>
          <w:tcPr>
            <w:tcW w:w="1194"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c>
          <w:tcPr>
            <w:tcW w:w="1097" w:type="dxa"/>
            <w:tcBorders>
              <w:top w:val="single" w:color="000000" w:sz="4" w:space="0"/>
              <w:left w:val="single" w:color="auto"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70" w:hRule="atLeast"/>
          <w:jc w:val="center"/>
        </w:trPr>
        <w:tc>
          <w:tcPr>
            <w:tcW w:w="900" w:type="dxa"/>
            <w:vMerge w:val="continue"/>
            <w:tcBorders>
              <w:left w:val="single" w:color="auto" w:sz="4" w:space="0"/>
            </w:tcBorders>
            <w:shd w:val="clear" w:color="auto" w:fill="auto"/>
            <w:noWrap w:val="0"/>
            <w:vAlign w:val="top"/>
          </w:tcPr>
          <w:p>
            <w:pPr>
              <w:widowControl/>
              <w:spacing w:line="360" w:lineRule="exact"/>
              <w:jc w:val="left"/>
              <w:textAlignment w:val="center"/>
              <w:rPr>
                <w:rFonts w:hint="eastAsia" w:ascii="仿宋_GB2312" w:hAnsi="宋体" w:eastAsia="仿宋_GB2312" w:cs="仿宋_GB2312"/>
                <w:color w:val="000000"/>
                <w:kern w:val="0"/>
                <w:sz w:val="22"/>
                <w:szCs w:val="22"/>
                <w:lang w:bidi="ar"/>
              </w:rPr>
            </w:pPr>
          </w:p>
        </w:tc>
        <w:tc>
          <w:tcPr>
            <w:tcW w:w="653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exact"/>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5、党政主要领导带队检查安全生产工作各2次以上（有检查方案、检查记录、图片）。得2分，每少1次扣0.5分，扣完2分为止。</w:t>
            </w:r>
          </w:p>
        </w:tc>
        <w:tc>
          <w:tcPr>
            <w:tcW w:w="1194"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c>
          <w:tcPr>
            <w:tcW w:w="1097" w:type="dxa"/>
            <w:tcBorders>
              <w:top w:val="single" w:color="000000" w:sz="4" w:space="0"/>
              <w:left w:val="single" w:color="auto"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70" w:hRule="atLeast"/>
          <w:jc w:val="center"/>
        </w:trPr>
        <w:tc>
          <w:tcPr>
            <w:tcW w:w="900" w:type="dxa"/>
            <w:vMerge w:val="continue"/>
            <w:tcBorders>
              <w:left w:val="single" w:color="auto" w:sz="4" w:space="0"/>
            </w:tcBorders>
            <w:shd w:val="clear" w:color="auto" w:fill="auto"/>
            <w:noWrap w:val="0"/>
            <w:vAlign w:val="top"/>
          </w:tcPr>
          <w:p>
            <w:pPr>
              <w:widowControl/>
              <w:spacing w:line="360" w:lineRule="exact"/>
              <w:jc w:val="left"/>
              <w:textAlignment w:val="center"/>
              <w:rPr>
                <w:rFonts w:hint="eastAsia" w:ascii="仿宋_GB2312" w:hAnsi="宋体" w:eastAsia="仿宋_GB2312" w:cs="仿宋_GB2312"/>
                <w:color w:val="000000"/>
                <w:kern w:val="0"/>
                <w:sz w:val="22"/>
                <w:szCs w:val="22"/>
                <w:lang w:bidi="ar"/>
              </w:rPr>
            </w:pPr>
          </w:p>
        </w:tc>
        <w:tc>
          <w:tcPr>
            <w:tcW w:w="653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exact"/>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6、是否制定年度工作计划，并按计划开展各项工作得1分，（年度工作计划、工作总结）每少1项（次）扣0.2分，扣完1分为止。</w:t>
            </w:r>
          </w:p>
        </w:tc>
        <w:tc>
          <w:tcPr>
            <w:tcW w:w="1194"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c>
          <w:tcPr>
            <w:tcW w:w="1097" w:type="dxa"/>
            <w:tcBorders>
              <w:top w:val="single" w:color="000000" w:sz="4" w:space="0"/>
              <w:left w:val="single" w:color="auto"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70" w:hRule="atLeast"/>
          <w:jc w:val="center"/>
        </w:trPr>
        <w:tc>
          <w:tcPr>
            <w:tcW w:w="900" w:type="dxa"/>
            <w:vMerge w:val="continue"/>
            <w:tcBorders>
              <w:left w:val="single" w:color="auto" w:sz="4" w:space="0"/>
            </w:tcBorders>
            <w:shd w:val="clear" w:color="auto" w:fill="auto"/>
            <w:noWrap w:val="0"/>
            <w:vAlign w:val="top"/>
          </w:tcPr>
          <w:p>
            <w:pPr>
              <w:widowControl/>
              <w:spacing w:line="360" w:lineRule="exact"/>
              <w:jc w:val="left"/>
              <w:textAlignment w:val="center"/>
              <w:rPr>
                <w:rFonts w:hint="eastAsia" w:ascii="仿宋_GB2312" w:hAnsi="宋体" w:eastAsia="仿宋_GB2312" w:cs="仿宋_GB2312"/>
                <w:color w:val="000000"/>
                <w:kern w:val="0"/>
                <w:sz w:val="22"/>
                <w:szCs w:val="22"/>
                <w:lang w:bidi="ar"/>
              </w:rPr>
            </w:pPr>
          </w:p>
        </w:tc>
        <w:tc>
          <w:tcPr>
            <w:tcW w:w="653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exact"/>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7、年度内是否组织开展本辖区安全生产专项整治或“打非治违”行动不少于两次，得2分，每少1次扣1分（无专项整治方案视未开展），扣完2分为止（无检查记录、复查记录、相关图片和总结，对存在的问题无措施等），每少1项扣0.4分）。</w:t>
            </w:r>
          </w:p>
        </w:tc>
        <w:tc>
          <w:tcPr>
            <w:tcW w:w="1194"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c>
          <w:tcPr>
            <w:tcW w:w="1097" w:type="dxa"/>
            <w:tcBorders>
              <w:top w:val="single" w:color="000000" w:sz="4" w:space="0"/>
              <w:left w:val="single" w:color="auto"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70" w:hRule="atLeast"/>
          <w:jc w:val="center"/>
        </w:trPr>
        <w:tc>
          <w:tcPr>
            <w:tcW w:w="900" w:type="dxa"/>
            <w:vMerge w:val="continue"/>
            <w:tcBorders>
              <w:left w:val="single" w:color="auto" w:sz="4" w:space="0"/>
            </w:tcBorders>
            <w:shd w:val="clear" w:color="auto" w:fill="auto"/>
            <w:noWrap w:val="0"/>
            <w:vAlign w:val="top"/>
          </w:tcPr>
          <w:p>
            <w:pPr>
              <w:widowControl/>
              <w:spacing w:line="360" w:lineRule="exact"/>
              <w:jc w:val="left"/>
              <w:textAlignment w:val="center"/>
              <w:rPr>
                <w:rFonts w:hint="eastAsia" w:ascii="仿宋_GB2312" w:hAnsi="宋体" w:eastAsia="仿宋_GB2312" w:cs="仿宋_GB2312"/>
                <w:color w:val="000000"/>
                <w:kern w:val="0"/>
                <w:sz w:val="22"/>
                <w:szCs w:val="22"/>
                <w:lang w:bidi="ar"/>
              </w:rPr>
            </w:pPr>
          </w:p>
        </w:tc>
        <w:tc>
          <w:tcPr>
            <w:tcW w:w="653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exact"/>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8、是否按要求组织开展春节、清明、中秋、国庆、两会等重大节假日期间安全生产大检查得3分，每少1次扣0.6分，扣完3分为止（无通知或方案视未开展），（无检查记录、检查图片、复查记录、工作总结和存在的问题未形成闭环管理等，每少1项扣0.2分）。</w:t>
            </w:r>
          </w:p>
        </w:tc>
        <w:tc>
          <w:tcPr>
            <w:tcW w:w="1194"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c>
          <w:tcPr>
            <w:tcW w:w="1097" w:type="dxa"/>
            <w:tcBorders>
              <w:top w:val="single" w:color="000000" w:sz="4" w:space="0"/>
              <w:left w:val="single" w:color="auto"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70" w:hRule="atLeast"/>
          <w:jc w:val="center"/>
        </w:trPr>
        <w:tc>
          <w:tcPr>
            <w:tcW w:w="900" w:type="dxa"/>
            <w:vMerge w:val="continue"/>
            <w:tcBorders>
              <w:left w:val="single" w:color="auto" w:sz="4" w:space="0"/>
            </w:tcBorders>
            <w:shd w:val="clear" w:color="auto" w:fill="auto"/>
            <w:noWrap w:val="0"/>
            <w:vAlign w:val="top"/>
          </w:tcPr>
          <w:p>
            <w:pPr>
              <w:widowControl/>
              <w:spacing w:line="360" w:lineRule="exact"/>
              <w:jc w:val="left"/>
              <w:textAlignment w:val="center"/>
              <w:rPr>
                <w:rFonts w:hint="eastAsia" w:ascii="仿宋_GB2312" w:hAnsi="宋体" w:eastAsia="仿宋_GB2312" w:cs="仿宋_GB2312"/>
                <w:color w:val="000000"/>
                <w:kern w:val="0"/>
                <w:sz w:val="22"/>
                <w:szCs w:val="22"/>
                <w:lang w:bidi="ar"/>
              </w:rPr>
            </w:pPr>
          </w:p>
        </w:tc>
        <w:tc>
          <w:tcPr>
            <w:tcW w:w="653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exact"/>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9、加强重点危险源监控，落实安全防范措施（有突发事件应急预案、重点危险源防范措施）得2分，每少1项扣1分，扣完2分为止。</w:t>
            </w:r>
          </w:p>
        </w:tc>
        <w:tc>
          <w:tcPr>
            <w:tcW w:w="1194"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c>
          <w:tcPr>
            <w:tcW w:w="1097" w:type="dxa"/>
            <w:tcBorders>
              <w:top w:val="single" w:color="000000" w:sz="4" w:space="0"/>
              <w:left w:val="single" w:color="auto"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70" w:hRule="atLeast"/>
          <w:jc w:val="center"/>
        </w:trPr>
        <w:tc>
          <w:tcPr>
            <w:tcW w:w="900" w:type="dxa"/>
            <w:vMerge w:val="continue"/>
            <w:tcBorders>
              <w:left w:val="single" w:color="auto" w:sz="4" w:space="0"/>
              <w:bottom w:val="single" w:color="auto" w:sz="4" w:space="0"/>
            </w:tcBorders>
            <w:shd w:val="clear" w:color="auto" w:fill="auto"/>
            <w:noWrap w:val="0"/>
            <w:vAlign w:val="top"/>
          </w:tcPr>
          <w:p>
            <w:pPr>
              <w:widowControl/>
              <w:spacing w:line="360" w:lineRule="exact"/>
              <w:jc w:val="left"/>
              <w:textAlignment w:val="center"/>
              <w:rPr>
                <w:rFonts w:hint="eastAsia" w:ascii="仿宋_GB2312" w:hAnsi="宋体" w:eastAsia="仿宋_GB2312" w:cs="仿宋_GB2312"/>
                <w:color w:val="000000"/>
                <w:kern w:val="0"/>
                <w:sz w:val="22"/>
                <w:szCs w:val="22"/>
                <w:lang w:bidi="ar"/>
              </w:rPr>
            </w:pPr>
          </w:p>
        </w:tc>
        <w:tc>
          <w:tcPr>
            <w:tcW w:w="653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exact"/>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10、完成2020年度市、区、乡、村四级隐患排查整改工作（有排查记录、整改方案、整改前后图片、验收销号等资料）得2分，每缺1项扣0.2分，扣完2分为止。</w:t>
            </w:r>
          </w:p>
        </w:tc>
        <w:tc>
          <w:tcPr>
            <w:tcW w:w="1194"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c>
          <w:tcPr>
            <w:tcW w:w="1097" w:type="dxa"/>
            <w:tcBorders>
              <w:top w:val="single" w:color="000000" w:sz="4" w:space="0"/>
              <w:left w:val="single" w:color="auto"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70" w:hRule="atLeast"/>
          <w:jc w:val="center"/>
        </w:trPr>
        <w:tc>
          <w:tcPr>
            <w:tcW w:w="900" w:type="dxa"/>
            <w:vMerge w:val="restart"/>
            <w:tcBorders>
              <w:top w:val="single" w:color="auto" w:sz="4" w:space="0"/>
              <w:left w:val="single" w:color="auto" w:sz="4" w:space="0"/>
            </w:tcBorders>
            <w:shd w:val="clear" w:color="auto" w:fill="auto"/>
            <w:noWrap w:val="0"/>
            <w:vAlign w:val="top"/>
          </w:tcPr>
          <w:p>
            <w:pPr>
              <w:widowControl/>
              <w:spacing w:line="360" w:lineRule="exact"/>
              <w:jc w:val="left"/>
              <w:textAlignment w:val="center"/>
              <w:rPr>
                <w:rFonts w:hint="eastAsia" w:ascii="仿宋_GB2312" w:hAnsi="宋体" w:eastAsia="仿宋_GB2312" w:cs="仿宋_GB2312"/>
                <w:color w:val="000000"/>
                <w:kern w:val="0"/>
                <w:sz w:val="22"/>
                <w:szCs w:val="22"/>
                <w:lang w:bidi="ar"/>
              </w:rPr>
            </w:pPr>
          </w:p>
        </w:tc>
        <w:tc>
          <w:tcPr>
            <w:tcW w:w="653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exact"/>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11、抽查1-2家重点企业，查看企业主体责任落实情况（有企业自查自纠情况、检查记录、图片和落实问题整改等资料）得2分，每少1项扣0.5分，扣完2分为止。</w:t>
            </w:r>
          </w:p>
        </w:tc>
        <w:tc>
          <w:tcPr>
            <w:tcW w:w="1194"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c>
          <w:tcPr>
            <w:tcW w:w="1097" w:type="dxa"/>
            <w:tcBorders>
              <w:top w:val="single" w:color="000000" w:sz="4" w:space="0"/>
              <w:left w:val="single" w:color="auto"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70" w:hRule="atLeast"/>
          <w:jc w:val="center"/>
        </w:trPr>
        <w:tc>
          <w:tcPr>
            <w:tcW w:w="900" w:type="dxa"/>
            <w:vMerge w:val="continue"/>
            <w:tcBorders>
              <w:left w:val="single" w:color="auto" w:sz="4" w:space="0"/>
            </w:tcBorders>
            <w:shd w:val="clear" w:color="auto" w:fill="auto"/>
            <w:noWrap w:val="0"/>
            <w:vAlign w:val="top"/>
          </w:tcPr>
          <w:p>
            <w:pPr>
              <w:widowControl/>
              <w:spacing w:line="360" w:lineRule="exact"/>
              <w:jc w:val="left"/>
              <w:textAlignment w:val="center"/>
              <w:rPr>
                <w:rFonts w:hint="eastAsia" w:ascii="仿宋_GB2312" w:hAnsi="宋体" w:eastAsia="仿宋_GB2312" w:cs="仿宋_GB2312"/>
                <w:color w:val="000000"/>
                <w:kern w:val="0"/>
                <w:sz w:val="22"/>
                <w:szCs w:val="22"/>
                <w:lang w:bidi="ar"/>
              </w:rPr>
            </w:pPr>
          </w:p>
        </w:tc>
        <w:tc>
          <w:tcPr>
            <w:tcW w:w="653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exact"/>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12、按要求组织开展“安全生产月”系列宣传活动（有方案、总结、横幅、板报、宣传资料、活动图片等）得3分，每缺l项扣0.5分，扣完3分为止。</w:t>
            </w:r>
          </w:p>
        </w:tc>
        <w:tc>
          <w:tcPr>
            <w:tcW w:w="1194"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c>
          <w:tcPr>
            <w:tcW w:w="1097" w:type="dxa"/>
            <w:tcBorders>
              <w:top w:val="single" w:color="000000" w:sz="4" w:space="0"/>
              <w:left w:val="single" w:color="auto"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70" w:hRule="atLeast"/>
          <w:jc w:val="center"/>
        </w:trPr>
        <w:tc>
          <w:tcPr>
            <w:tcW w:w="900" w:type="dxa"/>
            <w:vMerge w:val="continue"/>
            <w:tcBorders>
              <w:left w:val="single" w:color="auto" w:sz="4" w:space="0"/>
            </w:tcBorders>
            <w:shd w:val="clear" w:color="auto" w:fill="auto"/>
            <w:noWrap w:val="0"/>
            <w:vAlign w:val="top"/>
          </w:tcPr>
          <w:p>
            <w:pPr>
              <w:widowControl/>
              <w:spacing w:line="360" w:lineRule="exact"/>
              <w:jc w:val="left"/>
              <w:textAlignment w:val="center"/>
              <w:rPr>
                <w:rFonts w:hint="eastAsia" w:ascii="仿宋_GB2312" w:hAnsi="宋体" w:eastAsia="仿宋_GB2312" w:cs="仿宋_GB2312"/>
                <w:color w:val="000000"/>
                <w:kern w:val="0"/>
                <w:sz w:val="22"/>
                <w:szCs w:val="22"/>
                <w:lang w:bidi="ar"/>
              </w:rPr>
            </w:pPr>
          </w:p>
        </w:tc>
        <w:tc>
          <w:tcPr>
            <w:tcW w:w="653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exact"/>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13、组织本辖区机关、村委、学校和企业安全教育培训1次以上（有通知或方案、签到单、培训图片等）得1分，每缺l项扣0.2分，扣完1分为止。</w:t>
            </w:r>
          </w:p>
        </w:tc>
        <w:tc>
          <w:tcPr>
            <w:tcW w:w="1194"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c>
          <w:tcPr>
            <w:tcW w:w="1097" w:type="dxa"/>
            <w:tcBorders>
              <w:top w:val="single" w:color="000000" w:sz="4" w:space="0"/>
              <w:left w:val="single" w:color="auto"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70" w:hRule="atLeast"/>
          <w:jc w:val="center"/>
        </w:trPr>
        <w:tc>
          <w:tcPr>
            <w:tcW w:w="900" w:type="dxa"/>
            <w:vMerge w:val="continue"/>
            <w:tcBorders>
              <w:left w:val="single" w:color="auto" w:sz="4" w:space="0"/>
            </w:tcBorders>
            <w:shd w:val="clear" w:color="auto" w:fill="auto"/>
            <w:noWrap w:val="0"/>
            <w:vAlign w:val="top"/>
          </w:tcPr>
          <w:p>
            <w:pPr>
              <w:widowControl/>
              <w:spacing w:line="360" w:lineRule="exact"/>
              <w:jc w:val="left"/>
              <w:textAlignment w:val="center"/>
              <w:rPr>
                <w:rFonts w:hint="eastAsia" w:ascii="仿宋_GB2312" w:hAnsi="宋体" w:eastAsia="仿宋_GB2312" w:cs="仿宋_GB2312"/>
                <w:color w:val="000000"/>
                <w:kern w:val="0"/>
                <w:sz w:val="22"/>
                <w:szCs w:val="22"/>
                <w:lang w:bidi="ar"/>
              </w:rPr>
            </w:pPr>
          </w:p>
        </w:tc>
        <w:tc>
          <w:tcPr>
            <w:tcW w:w="653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exact"/>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14、组织指导开展至少1次应急救援演练（有演练方案、脚本、演练图片、总结等）得2分，每少1项扣1分，扣完2分为止。</w:t>
            </w:r>
          </w:p>
        </w:tc>
        <w:tc>
          <w:tcPr>
            <w:tcW w:w="1194"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c>
          <w:tcPr>
            <w:tcW w:w="1097" w:type="dxa"/>
            <w:tcBorders>
              <w:top w:val="single" w:color="000000" w:sz="4" w:space="0"/>
              <w:left w:val="single" w:color="auto"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70" w:hRule="atLeast"/>
          <w:jc w:val="center"/>
        </w:trPr>
        <w:tc>
          <w:tcPr>
            <w:tcW w:w="900" w:type="dxa"/>
            <w:vMerge w:val="continue"/>
            <w:tcBorders>
              <w:left w:val="single" w:color="auto" w:sz="4" w:space="0"/>
            </w:tcBorders>
            <w:shd w:val="clear" w:color="auto" w:fill="auto"/>
            <w:noWrap w:val="0"/>
            <w:vAlign w:val="top"/>
          </w:tcPr>
          <w:p>
            <w:pPr>
              <w:pStyle w:val="7"/>
              <w:tabs>
                <w:tab w:val="left" w:pos="736"/>
              </w:tabs>
              <w:spacing w:before="23" w:line="360" w:lineRule="exact"/>
              <w:ind w:right="2"/>
              <w:rPr>
                <w:rFonts w:hint="eastAsia"/>
                <w:lang w:val="en-US"/>
              </w:rPr>
            </w:pPr>
          </w:p>
        </w:tc>
        <w:tc>
          <w:tcPr>
            <w:tcW w:w="653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Style w:val="7"/>
              <w:tabs>
                <w:tab w:val="left" w:pos="736"/>
              </w:tabs>
              <w:spacing w:before="23" w:line="360" w:lineRule="exact"/>
              <w:ind w:right="2"/>
              <w:rPr>
                <w:sz w:val="24"/>
              </w:rPr>
            </w:pPr>
            <w:r>
              <w:rPr>
                <w:rFonts w:hint="eastAsia"/>
                <w:lang w:val="en-US"/>
              </w:rPr>
              <w:t>15、是否按要求</w:t>
            </w:r>
            <w:r>
              <w:rPr>
                <w:rFonts w:hint="eastAsia"/>
              </w:rPr>
              <w:t>制定安全生产专项整治三年行动工作方案，建立工作专班，组织开展专项整治行动，建立任务清单、责任清单，明确时间表和路线图，建立督查督办机制，按要求报送进展情况得</w:t>
            </w:r>
            <w:r>
              <w:rPr>
                <w:rFonts w:hint="eastAsia"/>
                <w:lang w:val="en-US"/>
              </w:rPr>
              <w:t>4分每缺一项扣1分，扣完4分为止</w:t>
            </w:r>
            <w:r>
              <w:rPr>
                <w:rFonts w:hint="eastAsia"/>
              </w:rPr>
              <w:t>。</w:t>
            </w:r>
          </w:p>
        </w:tc>
        <w:tc>
          <w:tcPr>
            <w:tcW w:w="1194"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c>
          <w:tcPr>
            <w:tcW w:w="1097" w:type="dxa"/>
            <w:tcBorders>
              <w:top w:val="single" w:color="000000" w:sz="4" w:space="0"/>
              <w:left w:val="single" w:color="auto"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70" w:hRule="atLeast"/>
          <w:jc w:val="center"/>
        </w:trPr>
        <w:tc>
          <w:tcPr>
            <w:tcW w:w="900" w:type="dxa"/>
            <w:vMerge w:val="continue"/>
            <w:tcBorders>
              <w:left w:val="single" w:color="auto" w:sz="4" w:space="0"/>
            </w:tcBorders>
            <w:shd w:val="clear" w:color="auto" w:fill="auto"/>
            <w:noWrap w:val="0"/>
            <w:vAlign w:val="top"/>
          </w:tcPr>
          <w:p>
            <w:pPr>
              <w:widowControl/>
              <w:spacing w:line="360" w:lineRule="exact"/>
              <w:jc w:val="left"/>
              <w:textAlignment w:val="center"/>
              <w:rPr>
                <w:rFonts w:hint="eastAsia" w:ascii="仿宋_GB2312" w:hAnsi="宋体" w:eastAsia="仿宋_GB2312" w:cs="仿宋_GB2312"/>
                <w:color w:val="000000"/>
                <w:kern w:val="0"/>
                <w:sz w:val="22"/>
                <w:szCs w:val="22"/>
                <w:lang w:bidi="ar"/>
              </w:rPr>
            </w:pPr>
          </w:p>
        </w:tc>
        <w:tc>
          <w:tcPr>
            <w:tcW w:w="653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exact"/>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16、建立应急值班制度，及时组织开展突发事件应急处置工作得1分，（有制度、有值班记录、有处置情况记录）每少1项扣0.5分，扣完1分为止。</w:t>
            </w:r>
          </w:p>
        </w:tc>
        <w:tc>
          <w:tcPr>
            <w:tcW w:w="1194"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c>
          <w:tcPr>
            <w:tcW w:w="1097" w:type="dxa"/>
            <w:tcBorders>
              <w:top w:val="single" w:color="000000" w:sz="4" w:space="0"/>
              <w:left w:val="single" w:color="auto"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70" w:hRule="atLeast"/>
          <w:jc w:val="center"/>
        </w:trPr>
        <w:tc>
          <w:tcPr>
            <w:tcW w:w="900" w:type="dxa"/>
            <w:vMerge w:val="continue"/>
            <w:tcBorders>
              <w:left w:val="single" w:color="auto" w:sz="4" w:space="0"/>
            </w:tcBorders>
            <w:shd w:val="clear" w:color="auto" w:fill="auto"/>
            <w:noWrap w:val="0"/>
            <w:vAlign w:val="top"/>
          </w:tcPr>
          <w:p>
            <w:pPr>
              <w:widowControl/>
              <w:spacing w:line="360" w:lineRule="exact"/>
              <w:jc w:val="left"/>
              <w:textAlignment w:val="center"/>
              <w:rPr>
                <w:rFonts w:hint="eastAsia" w:ascii="仿宋_GB2312" w:hAnsi="宋体" w:eastAsia="仿宋_GB2312" w:cs="仿宋_GB2312"/>
                <w:color w:val="000000"/>
                <w:kern w:val="0"/>
                <w:sz w:val="22"/>
                <w:szCs w:val="22"/>
                <w:lang w:bidi="ar"/>
              </w:rPr>
            </w:pPr>
          </w:p>
        </w:tc>
        <w:tc>
          <w:tcPr>
            <w:tcW w:w="653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exact"/>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17、年度内是否发生生产安全事故得5分。①每发生一起一般事故扣1分（最高扣4分）。②发生一起较大事故直接扣5分。③发生重特大事故实行“一票否决”。</w:t>
            </w:r>
          </w:p>
        </w:tc>
        <w:tc>
          <w:tcPr>
            <w:tcW w:w="1194"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c>
          <w:tcPr>
            <w:tcW w:w="1097" w:type="dxa"/>
            <w:tcBorders>
              <w:top w:val="single" w:color="000000" w:sz="4" w:space="0"/>
              <w:left w:val="single" w:color="auto"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70" w:hRule="atLeast"/>
          <w:jc w:val="center"/>
        </w:trPr>
        <w:tc>
          <w:tcPr>
            <w:tcW w:w="900" w:type="dxa"/>
            <w:vMerge w:val="continue"/>
            <w:tcBorders>
              <w:left w:val="single" w:color="auto" w:sz="4" w:space="0"/>
              <w:bottom w:val="single" w:color="auto" w:sz="4" w:space="0"/>
            </w:tcBorders>
            <w:shd w:val="clear" w:color="auto" w:fill="auto"/>
            <w:noWrap w:val="0"/>
            <w:vAlign w:val="top"/>
          </w:tcPr>
          <w:p>
            <w:pPr>
              <w:widowControl/>
              <w:spacing w:line="360" w:lineRule="exact"/>
              <w:jc w:val="left"/>
              <w:textAlignment w:val="center"/>
              <w:rPr>
                <w:rFonts w:hint="eastAsia" w:ascii="仿宋_GB2312" w:hAnsi="宋体" w:eastAsia="仿宋_GB2312" w:cs="仿宋_GB2312"/>
                <w:color w:val="000000"/>
                <w:kern w:val="0"/>
                <w:sz w:val="22"/>
                <w:szCs w:val="22"/>
                <w:lang w:bidi="ar"/>
              </w:rPr>
            </w:pPr>
          </w:p>
        </w:tc>
        <w:tc>
          <w:tcPr>
            <w:tcW w:w="653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exact"/>
              <w:jc w:val="left"/>
              <w:textAlignment w:val="center"/>
              <w:rPr>
                <w:rFonts w:hint="eastAsia" w:ascii="仿宋_GB2312" w:hAnsi="宋体" w:eastAsia="仿宋_GB2312" w:cs="仿宋_GB2312"/>
                <w:color w:val="000000"/>
                <w:kern w:val="0"/>
                <w:sz w:val="22"/>
                <w:szCs w:val="22"/>
                <w:lang w:bidi="ar"/>
              </w:rPr>
            </w:pPr>
          </w:p>
        </w:tc>
        <w:tc>
          <w:tcPr>
            <w:tcW w:w="1194"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hint="eastAsia" w:ascii="仿宋_GB2312" w:hAnsi="宋体" w:eastAsia="仿宋_GB2312" w:cs="仿宋_GB2312"/>
                <w:color w:val="000000"/>
                <w:sz w:val="22"/>
                <w:szCs w:val="22"/>
              </w:rPr>
            </w:pPr>
            <w:r>
              <w:rPr>
                <w:rFonts w:hint="eastAsia" w:ascii="仿宋_GB2312" w:hAnsi="宋体" w:eastAsia="仿宋_GB2312" w:cs="仿宋_GB2312"/>
                <w:color w:val="000000"/>
                <w:sz w:val="22"/>
                <w:szCs w:val="22"/>
              </w:rPr>
              <w:t>合计总得分</w:t>
            </w:r>
          </w:p>
        </w:tc>
        <w:tc>
          <w:tcPr>
            <w:tcW w:w="1097" w:type="dxa"/>
            <w:tcBorders>
              <w:top w:val="single" w:color="000000" w:sz="4" w:space="0"/>
              <w:left w:val="single" w:color="auto"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r>
    </w:tbl>
    <w:p>
      <w:pPr>
        <w:rPr>
          <w:rFonts w:hint="eastAsia" w:ascii="Calibri" w:hAnsi="Calibri"/>
          <w:sz w:val="32"/>
          <w:szCs w:val="32"/>
        </w:rPr>
      </w:pPr>
    </w:p>
    <w:p>
      <w:pPr>
        <w:spacing w:line="500" w:lineRule="exact"/>
        <w:jc w:val="center"/>
        <w:rPr>
          <w:rFonts w:ascii="黑体" w:hAnsi="黑体" w:eastAsia="黑体" w:cs="黑体"/>
          <w:bCs/>
          <w:sz w:val="36"/>
          <w:szCs w:val="36"/>
        </w:rPr>
      </w:pPr>
    </w:p>
    <w:p>
      <w:pPr>
        <w:spacing w:line="500" w:lineRule="exact"/>
        <w:jc w:val="center"/>
        <w:rPr>
          <w:rFonts w:hint="eastAsia" w:ascii="黑体" w:hAnsi="黑体" w:eastAsia="黑体" w:cs="黑体"/>
          <w:bCs/>
          <w:sz w:val="36"/>
          <w:szCs w:val="36"/>
        </w:rPr>
      </w:pPr>
    </w:p>
    <w:p>
      <w:pPr>
        <w:spacing w:line="500" w:lineRule="exact"/>
        <w:jc w:val="center"/>
        <w:rPr>
          <w:rFonts w:hint="eastAsia" w:ascii="黑体" w:hAnsi="黑体" w:eastAsia="黑体" w:cs="黑体"/>
          <w:bCs/>
          <w:sz w:val="36"/>
          <w:szCs w:val="36"/>
        </w:rPr>
      </w:pPr>
    </w:p>
    <w:p>
      <w:pPr>
        <w:pStyle w:val="8"/>
        <w:rPr>
          <w:rFonts w:hint="eastAsia" w:hAnsi="黑体" w:cs="黑体"/>
          <w:bCs/>
          <w:sz w:val="36"/>
          <w:szCs w:val="36"/>
        </w:rPr>
      </w:pPr>
    </w:p>
    <w:p>
      <w:pPr>
        <w:spacing w:line="500" w:lineRule="exact"/>
        <w:rPr>
          <w:rFonts w:hint="eastAsia" w:ascii="黑体" w:hAnsi="黑体" w:eastAsia="黑体" w:cs="黑体"/>
          <w:bCs/>
          <w:sz w:val="36"/>
          <w:szCs w:val="36"/>
        </w:rPr>
      </w:pPr>
    </w:p>
    <w:p>
      <w:pPr>
        <w:pStyle w:val="8"/>
        <w:rPr>
          <w:rFonts w:hint="eastAsia" w:hAnsi="黑体" w:cs="黑体"/>
          <w:bCs/>
          <w:sz w:val="36"/>
          <w:szCs w:val="36"/>
        </w:rPr>
      </w:pPr>
    </w:p>
    <w:p>
      <w:pPr>
        <w:spacing w:line="500" w:lineRule="exact"/>
        <w:jc w:val="center"/>
        <w:rPr>
          <w:rFonts w:hint="eastAsia" w:ascii="黑体" w:hAnsi="黑体" w:eastAsia="黑体" w:cs="黑体"/>
          <w:bCs/>
          <w:sz w:val="36"/>
          <w:szCs w:val="36"/>
        </w:rPr>
      </w:pPr>
    </w:p>
    <w:p>
      <w:pPr>
        <w:spacing w:line="500" w:lineRule="exact"/>
        <w:jc w:val="center"/>
        <w:rPr>
          <w:rFonts w:hint="eastAsia" w:ascii="黑体" w:hAnsi="黑体" w:eastAsia="黑体" w:cs="黑体"/>
          <w:bCs/>
          <w:sz w:val="36"/>
          <w:szCs w:val="36"/>
        </w:rPr>
      </w:pPr>
    </w:p>
    <w:p>
      <w:pPr>
        <w:spacing w:line="500" w:lineRule="exact"/>
        <w:jc w:val="center"/>
        <w:rPr>
          <w:rFonts w:hint="eastAsia" w:ascii="黑体" w:hAnsi="黑体" w:eastAsia="黑体" w:cs="黑体"/>
          <w:bCs/>
          <w:sz w:val="36"/>
          <w:szCs w:val="36"/>
        </w:rPr>
      </w:pPr>
      <w:r>
        <w:rPr>
          <w:rFonts w:hint="eastAsia" w:ascii="黑体" w:hAnsi="黑体" w:eastAsia="黑体" w:cs="黑体"/>
          <w:bCs/>
          <w:sz w:val="36"/>
          <w:szCs w:val="36"/>
        </w:rPr>
        <w:t xml:space="preserve"> (区直单位部门)</w:t>
      </w:r>
    </w:p>
    <w:tbl>
      <w:tblPr>
        <w:tblStyle w:val="5"/>
        <w:tblW w:w="9837" w:type="dxa"/>
        <w:tblInd w:w="-612" w:type="dxa"/>
        <w:tblLayout w:type="fixed"/>
        <w:tblCellMar>
          <w:top w:w="0" w:type="dxa"/>
          <w:left w:w="108" w:type="dxa"/>
          <w:bottom w:w="0" w:type="dxa"/>
          <w:right w:w="108" w:type="dxa"/>
        </w:tblCellMar>
      </w:tblPr>
      <w:tblGrid>
        <w:gridCol w:w="900"/>
        <w:gridCol w:w="6660"/>
        <w:gridCol w:w="1260"/>
        <w:gridCol w:w="1017"/>
      </w:tblGrid>
      <w:tr>
        <w:tblPrEx>
          <w:tblCellMar>
            <w:top w:w="0" w:type="dxa"/>
            <w:left w:w="108" w:type="dxa"/>
            <w:bottom w:w="0" w:type="dxa"/>
            <w:right w:w="108" w:type="dxa"/>
          </w:tblCellMar>
        </w:tblPrEx>
        <w:trPr>
          <w:trHeight w:val="570" w:hRule="atLeast"/>
        </w:trPr>
        <w:tc>
          <w:tcPr>
            <w:tcW w:w="900" w:type="dxa"/>
            <w:vMerge w:val="restart"/>
            <w:tcBorders>
              <w:top w:val="single" w:color="auto" w:sz="4" w:space="0"/>
              <w:left w:val="single" w:color="auto" w:sz="4" w:space="0"/>
            </w:tcBorders>
            <w:shd w:val="clear" w:color="auto" w:fill="auto"/>
            <w:noWrap w:val="0"/>
            <w:vAlign w:val="top"/>
          </w:tcPr>
          <w:p>
            <w:pPr>
              <w:widowControl/>
              <w:jc w:val="center"/>
              <w:textAlignment w:val="center"/>
              <w:rPr>
                <w:rFonts w:hint="eastAsia" w:ascii="仿宋_GB2312" w:hAnsi="宋体" w:eastAsia="仿宋_GB2312" w:cs="仿宋_GB2312"/>
                <w:color w:val="000000"/>
                <w:kern w:val="0"/>
                <w:sz w:val="22"/>
                <w:szCs w:val="22"/>
                <w:lang w:bidi="ar"/>
              </w:rPr>
            </w:pPr>
          </w:p>
          <w:p>
            <w:pPr>
              <w:widowControl/>
              <w:jc w:val="center"/>
              <w:textAlignment w:val="center"/>
              <w:rPr>
                <w:rFonts w:hint="eastAsia" w:ascii="仿宋_GB2312" w:hAnsi="宋体" w:eastAsia="仿宋_GB2312" w:cs="仿宋_GB2312"/>
                <w:color w:val="000000"/>
                <w:kern w:val="0"/>
                <w:sz w:val="22"/>
                <w:szCs w:val="22"/>
                <w:lang w:bidi="ar"/>
              </w:rPr>
            </w:pPr>
          </w:p>
          <w:p>
            <w:pPr>
              <w:widowControl/>
              <w:jc w:val="center"/>
              <w:textAlignment w:val="center"/>
              <w:rPr>
                <w:rFonts w:hint="eastAsia" w:ascii="仿宋_GB2312" w:hAnsi="宋体" w:eastAsia="仿宋_GB2312" w:cs="仿宋_GB2312"/>
                <w:color w:val="000000"/>
                <w:kern w:val="0"/>
                <w:sz w:val="22"/>
                <w:szCs w:val="22"/>
                <w:lang w:bidi="ar"/>
              </w:rPr>
            </w:pPr>
          </w:p>
          <w:p>
            <w:pPr>
              <w:widowControl/>
              <w:jc w:val="center"/>
              <w:textAlignment w:val="center"/>
              <w:rPr>
                <w:rFonts w:hint="eastAsia" w:ascii="仿宋_GB2312" w:hAnsi="宋体" w:eastAsia="仿宋_GB2312" w:cs="仿宋_GB2312"/>
                <w:color w:val="000000"/>
                <w:kern w:val="0"/>
                <w:sz w:val="22"/>
                <w:szCs w:val="22"/>
                <w:lang w:bidi="ar"/>
              </w:rPr>
            </w:pPr>
          </w:p>
          <w:p>
            <w:pPr>
              <w:widowControl/>
              <w:jc w:val="center"/>
              <w:textAlignment w:val="center"/>
              <w:rPr>
                <w:rFonts w:hint="eastAsia" w:ascii="仿宋_GB2312" w:hAnsi="宋体" w:eastAsia="仿宋_GB2312" w:cs="仿宋_GB2312"/>
                <w:color w:val="000000"/>
                <w:kern w:val="0"/>
                <w:sz w:val="22"/>
                <w:szCs w:val="22"/>
                <w:lang w:bidi="ar"/>
              </w:rPr>
            </w:pPr>
          </w:p>
          <w:p>
            <w:pPr>
              <w:widowControl/>
              <w:jc w:val="center"/>
              <w:textAlignment w:val="center"/>
              <w:rPr>
                <w:rFonts w:hint="eastAsia" w:ascii="仿宋_GB2312" w:hAnsi="宋体" w:eastAsia="仿宋_GB2312" w:cs="仿宋_GB2312"/>
                <w:color w:val="000000"/>
                <w:kern w:val="0"/>
                <w:sz w:val="22"/>
                <w:szCs w:val="22"/>
                <w:lang w:bidi="ar"/>
              </w:rPr>
            </w:pPr>
          </w:p>
          <w:p>
            <w:pPr>
              <w:widowControl/>
              <w:jc w:val="center"/>
              <w:textAlignment w:val="center"/>
              <w:rPr>
                <w:rFonts w:hint="eastAsia" w:ascii="仿宋_GB2312" w:hAnsi="宋体" w:eastAsia="仿宋_GB2312" w:cs="仿宋_GB2312"/>
                <w:color w:val="000000"/>
                <w:kern w:val="0"/>
                <w:sz w:val="22"/>
                <w:szCs w:val="22"/>
                <w:lang w:bidi="ar"/>
              </w:rPr>
            </w:pPr>
          </w:p>
          <w:p>
            <w:pPr>
              <w:widowControl/>
              <w:jc w:val="center"/>
              <w:textAlignment w:val="center"/>
              <w:rPr>
                <w:rFonts w:hint="eastAsia" w:ascii="仿宋_GB2312" w:hAnsi="宋体" w:eastAsia="仿宋_GB2312" w:cs="仿宋_GB2312"/>
                <w:color w:val="000000"/>
                <w:kern w:val="0"/>
                <w:sz w:val="22"/>
                <w:szCs w:val="22"/>
                <w:lang w:bidi="ar"/>
              </w:rPr>
            </w:pPr>
          </w:p>
          <w:p>
            <w:pPr>
              <w:widowControl/>
              <w:jc w:val="center"/>
              <w:textAlignment w:val="center"/>
              <w:rPr>
                <w:rFonts w:hint="eastAsia" w:ascii="仿宋_GB2312" w:hAnsi="宋体" w:eastAsia="仿宋_GB2312" w:cs="仿宋_GB2312"/>
                <w:color w:val="000000"/>
                <w:kern w:val="0"/>
                <w:sz w:val="22"/>
                <w:szCs w:val="22"/>
                <w:lang w:bidi="ar"/>
              </w:rPr>
            </w:pPr>
          </w:p>
          <w:p>
            <w:pPr>
              <w:widowControl/>
              <w:jc w:val="center"/>
              <w:textAlignment w:val="center"/>
              <w:rPr>
                <w:rFonts w:hint="eastAsia" w:ascii="仿宋_GB2312" w:hAnsi="宋体" w:eastAsia="仿宋_GB2312" w:cs="仿宋_GB2312"/>
                <w:color w:val="000000"/>
                <w:kern w:val="0"/>
                <w:sz w:val="22"/>
                <w:szCs w:val="22"/>
                <w:lang w:bidi="ar"/>
              </w:rPr>
            </w:pPr>
          </w:p>
          <w:p>
            <w:pPr>
              <w:widowControl/>
              <w:jc w:val="center"/>
              <w:textAlignment w:val="center"/>
              <w:rPr>
                <w:rFonts w:hint="eastAsia" w:ascii="仿宋_GB2312" w:hAnsi="宋体" w:eastAsia="仿宋_GB2312" w:cs="仿宋_GB2312"/>
                <w:color w:val="000000"/>
                <w:kern w:val="0"/>
                <w:sz w:val="22"/>
                <w:szCs w:val="22"/>
                <w:lang w:bidi="ar"/>
              </w:rPr>
            </w:pPr>
          </w:p>
          <w:p>
            <w:pPr>
              <w:widowControl/>
              <w:jc w:val="center"/>
              <w:textAlignment w:val="center"/>
              <w:rPr>
                <w:rFonts w:hint="eastAsia" w:ascii="仿宋_GB2312" w:hAnsi="宋体" w:eastAsia="仿宋_GB2312" w:cs="仿宋_GB2312"/>
                <w:color w:val="000000"/>
                <w:kern w:val="0"/>
                <w:sz w:val="22"/>
                <w:szCs w:val="22"/>
                <w:lang w:bidi="ar"/>
              </w:rPr>
            </w:pPr>
          </w:p>
          <w:p>
            <w:pPr>
              <w:widowControl/>
              <w:jc w:val="center"/>
              <w:textAlignment w:val="center"/>
              <w:rPr>
                <w:rFonts w:hint="eastAsia" w:ascii="仿宋_GB2312" w:hAnsi="宋体" w:eastAsia="仿宋_GB2312" w:cs="仿宋_GB2312"/>
                <w:color w:val="000000"/>
                <w:kern w:val="0"/>
                <w:sz w:val="22"/>
                <w:szCs w:val="22"/>
                <w:lang w:bidi="ar"/>
              </w:rPr>
            </w:pPr>
          </w:p>
          <w:p>
            <w:pPr>
              <w:widowControl/>
              <w:jc w:val="center"/>
              <w:textAlignment w:val="center"/>
              <w:rPr>
                <w:rFonts w:hint="eastAsia" w:ascii="仿宋_GB2312" w:hAnsi="宋体" w:eastAsia="仿宋_GB2312" w:cs="仿宋_GB2312"/>
                <w:color w:val="000000"/>
                <w:kern w:val="0"/>
                <w:sz w:val="22"/>
                <w:szCs w:val="22"/>
                <w:lang w:bidi="ar"/>
              </w:rPr>
            </w:pPr>
          </w:p>
          <w:p>
            <w:pPr>
              <w:widowControl/>
              <w:jc w:val="center"/>
              <w:textAlignment w:val="center"/>
              <w:rPr>
                <w:rFonts w:hint="eastAsia" w:ascii="仿宋_GB2312" w:hAnsi="宋体" w:eastAsia="仿宋_GB2312" w:cs="仿宋_GB2312"/>
                <w:color w:val="000000"/>
                <w:kern w:val="0"/>
                <w:sz w:val="22"/>
                <w:szCs w:val="22"/>
                <w:lang w:bidi="ar"/>
              </w:rPr>
            </w:pPr>
          </w:p>
          <w:p>
            <w:pPr>
              <w:widowControl/>
              <w:jc w:val="center"/>
              <w:textAlignment w:val="center"/>
              <w:rPr>
                <w:rFonts w:hint="eastAsia" w:ascii="仿宋_GB2312" w:hAnsi="宋体" w:eastAsia="仿宋_GB2312" w:cs="仿宋_GB2312"/>
                <w:color w:val="000000"/>
                <w:kern w:val="0"/>
                <w:sz w:val="22"/>
                <w:szCs w:val="22"/>
                <w:lang w:bidi="ar"/>
              </w:rPr>
            </w:pPr>
          </w:p>
          <w:p>
            <w:pPr>
              <w:widowControl/>
              <w:jc w:val="center"/>
              <w:textAlignment w:val="center"/>
              <w:rPr>
                <w:rFonts w:hint="eastAsia" w:ascii="仿宋_GB2312" w:hAnsi="宋体" w:eastAsia="仿宋_GB2312" w:cs="仿宋_GB2312"/>
                <w:color w:val="000000"/>
                <w:kern w:val="0"/>
                <w:sz w:val="22"/>
                <w:szCs w:val="22"/>
                <w:lang w:bidi="ar"/>
              </w:rPr>
            </w:pPr>
          </w:p>
          <w:p>
            <w:pPr>
              <w:widowControl/>
              <w:jc w:val="center"/>
              <w:textAlignment w:val="center"/>
              <w:rPr>
                <w:rFonts w:hint="eastAsia" w:ascii="仿宋_GB2312" w:hAnsi="宋体" w:eastAsia="仿宋_GB2312" w:cs="仿宋_GB2312"/>
                <w:color w:val="000000"/>
                <w:kern w:val="0"/>
                <w:sz w:val="22"/>
                <w:szCs w:val="22"/>
                <w:lang w:bidi="ar"/>
              </w:rPr>
            </w:pPr>
          </w:p>
          <w:p>
            <w:pPr>
              <w:widowControl/>
              <w:jc w:val="center"/>
              <w:textAlignment w:val="center"/>
              <w:rPr>
                <w:rFonts w:hint="eastAsia" w:ascii="仿宋_GB2312" w:hAnsi="宋体" w:eastAsia="仿宋_GB2312" w:cs="仿宋_GB2312"/>
                <w:color w:val="000000"/>
                <w:kern w:val="0"/>
                <w:sz w:val="22"/>
                <w:szCs w:val="22"/>
                <w:lang w:bidi="ar"/>
              </w:rPr>
            </w:pPr>
          </w:p>
          <w:p>
            <w:pPr>
              <w:widowControl/>
              <w:jc w:val="center"/>
              <w:textAlignment w:val="center"/>
              <w:rPr>
                <w:rFonts w:hint="eastAsia" w:ascii="仿宋_GB2312" w:hAnsi="宋体" w:eastAsia="仿宋_GB2312" w:cs="仿宋_GB2312"/>
                <w:color w:val="000000"/>
                <w:kern w:val="0"/>
                <w:sz w:val="22"/>
                <w:szCs w:val="22"/>
                <w:lang w:bidi="ar"/>
              </w:rPr>
            </w:pPr>
          </w:p>
          <w:p>
            <w:pPr>
              <w:widowControl/>
              <w:jc w:val="center"/>
              <w:textAlignment w:val="center"/>
              <w:rPr>
                <w:rFonts w:hint="eastAsia" w:ascii="仿宋_GB2312" w:hAnsi="宋体" w:eastAsia="仿宋_GB2312" w:cs="仿宋_GB2312"/>
                <w:color w:val="000000"/>
                <w:kern w:val="0"/>
                <w:sz w:val="22"/>
                <w:szCs w:val="22"/>
                <w:lang w:bidi="ar"/>
              </w:rPr>
            </w:pPr>
          </w:p>
          <w:p>
            <w:pPr>
              <w:widowControl/>
              <w:jc w:val="center"/>
              <w:textAlignment w:val="center"/>
              <w:rPr>
                <w:rFonts w:hint="eastAsia" w:ascii="仿宋_GB2312" w:hAnsi="宋体" w:eastAsia="仿宋_GB2312" w:cs="仿宋_GB2312"/>
                <w:color w:val="000000"/>
                <w:kern w:val="0"/>
                <w:sz w:val="22"/>
                <w:szCs w:val="22"/>
                <w:lang w:bidi="ar"/>
              </w:rPr>
            </w:pPr>
          </w:p>
          <w:p>
            <w:pPr>
              <w:widowControl/>
              <w:jc w:val="center"/>
              <w:textAlignment w:val="center"/>
              <w:rPr>
                <w:rFonts w:hint="eastAsia" w:ascii="仿宋_GB2312" w:hAnsi="宋体" w:eastAsia="仿宋_GB2312" w:cs="仿宋_GB2312"/>
                <w:color w:val="000000"/>
                <w:kern w:val="0"/>
                <w:sz w:val="22"/>
                <w:szCs w:val="22"/>
                <w:lang w:bidi="ar"/>
              </w:rPr>
            </w:pPr>
          </w:p>
          <w:p>
            <w:pPr>
              <w:widowControl/>
              <w:jc w:val="center"/>
              <w:textAlignment w:val="center"/>
              <w:rPr>
                <w:rFonts w:hint="eastAsia" w:ascii="仿宋_GB2312" w:hAnsi="宋体" w:eastAsia="仿宋_GB2312" w:cs="仿宋_GB2312"/>
                <w:color w:val="000000"/>
                <w:kern w:val="0"/>
                <w:sz w:val="22"/>
                <w:szCs w:val="22"/>
                <w:lang w:bidi="ar"/>
              </w:rPr>
            </w:pPr>
          </w:p>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3分</w:t>
            </w:r>
          </w:p>
        </w:tc>
        <w:tc>
          <w:tcPr>
            <w:tcW w:w="666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督查内容</w:t>
            </w:r>
          </w:p>
        </w:tc>
        <w:tc>
          <w:tcPr>
            <w:tcW w:w="1260"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扣分原因</w:t>
            </w:r>
          </w:p>
        </w:tc>
        <w:tc>
          <w:tcPr>
            <w:tcW w:w="1017" w:type="dxa"/>
            <w:tcBorders>
              <w:top w:val="single" w:color="000000" w:sz="4" w:space="0"/>
              <w:left w:val="single" w:color="auto" w:sz="4" w:space="0"/>
              <w:bottom w:val="single" w:color="000000" w:sz="4" w:space="0"/>
              <w:right w:val="single" w:color="auto" w:sz="4" w:space="0"/>
            </w:tcBorders>
            <w:noWrap w:val="0"/>
            <w:tcMar>
              <w:top w:w="15" w:type="dxa"/>
              <w:left w:w="15" w:type="dxa"/>
              <w:bottom w:w="15" w:type="dxa"/>
              <w:right w:w="15" w:type="dxa"/>
            </w:tcMar>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得分情况</w:t>
            </w:r>
          </w:p>
        </w:tc>
      </w:tr>
      <w:tr>
        <w:tblPrEx>
          <w:tblCellMar>
            <w:top w:w="0" w:type="dxa"/>
            <w:left w:w="108" w:type="dxa"/>
            <w:bottom w:w="0" w:type="dxa"/>
            <w:right w:w="108" w:type="dxa"/>
          </w:tblCellMar>
        </w:tblPrEx>
        <w:trPr>
          <w:trHeight w:val="930" w:hRule="atLeast"/>
        </w:trPr>
        <w:tc>
          <w:tcPr>
            <w:tcW w:w="900" w:type="dxa"/>
            <w:vMerge w:val="continue"/>
            <w:tcBorders>
              <w:left w:val="single" w:color="auto" w:sz="4" w:space="0"/>
            </w:tcBorders>
            <w:shd w:val="clear" w:color="auto" w:fill="auto"/>
            <w:noWrap w:val="0"/>
            <w:vAlign w:val="top"/>
          </w:tcPr>
          <w:p>
            <w:pPr>
              <w:widowControl/>
              <w:spacing w:line="360" w:lineRule="exact"/>
              <w:jc w:val="left"/>
              <w:textAlignment w:val="center"/>
              <w:rPr>
                <w:rFonts w:hint="eastAsia" w:ascii="仿宋_GB2312" w:hAnsi="宋体" w:eastAsia="仿宋_GB2312" w:cs="仿宋_GB2312"/>
                <w:color w:val="000000"/>
                <w:kern w:val="0"/>
                <w:sz w:val="22"/>
                <w:szCs w:val="22"/>
                <w:lang w:bidi="ar"/>
              </w:rPr>
            </w:pPr>
          </w:p>
        </w:tc>
        <w:tc>
          <w:tcPr>
            <w:tcW w:w="666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exact"/>
              <w:jc w:val="left"/>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lang w:bidi="ar"/>
              </w:rPr>
              <w:t>1、</w:t>
            </w:r>
            <w:r>
              <w:rPr>
                <w:rFonts w:hint="eastAsia" w:ascii="仿宋" w:hAnsi="仿宋" w:eastAsia="仿宋"/>
                <w:spacing w:val="-8"/>
                <w:sz w:val="24"/>
              </w:rPr>
              <w:t>传达学习习近平总书记关于安全生产重要论述</w:t>
            </w:r>
            <w:r>
              <w:rPr>
                <w:rFonts w:hint="eastAsia" w:ascii="仿宋" w:hAnsi="仿宋" w:eastAsia="仿宋"/>
              </w:rPr>
              <w:t>和鹿心社书记、陈武主席等自治区领导同</w:t>
            </w:r>
            <w:r>
              <w:rPr>
                <w:rFonts w:hint="eastAsia" w:ascii="仿宋" w:hAnsi="仿宋" w:eastAsia="仿宋"/>
                <w:spacing w:val="-4"/>
              </w:rPr>
              <w:t>志和</w:t>
            </w:r>
            <w:r>
              <w:rPr>
                <w:rFonts w:hint="eastAsia" w:ascii="仿宋" w:hAnsi="仿宋" w:eastAsia="仿宋"/>
              </w:rPr>
              <w:t>赵乐秦书记、秦春成市长等市领导</w:t>
            </w:r>
            <w:r>
              <w:rPr>
                <w:rFonts w:hint="eastAsia" w:ascii="仿宋" w:hAnsi="仿宋" w:eastAsia="仿宋"/>
                <w:spacing w:val="-4"/>
              </w:rPr>
              <w:t>关于安全生产指示批示精神，贯彻落实全区安全生产工作会议</w:t>
            </w:r>
            <w:r>
              <w:rPr>
                <w:rFonts w:hint="eastAsia" w:ascii="仿宋" w:hAnsi="仿宋" w:eastAsia="仿宋"/>
              </w:rPr>
              <w:t>精神，制定工作措施。</w:t>
            </w:r>
            <w:r>
              <w:rPr>
                <w:rFonts w:hint="eastAsia" w:ascii="仿宋" w:hAnsi="仿宋" w:eastAsia="仿宋" w:cs="仿宋_GB2312"/>
                <w:color w:val="000000"/>
                <w:kern w:val="0"/>
                <w:sz w:val="22"/>
                <w:szCs w:val="22"/>
                <w:lang w:bidi="ar"/>
              </w:rPr>
              <w:t>召开本行业领域安全生产工作会议不少于两次，并与企业签订责任状（有学习记录、成立领导机构，年度工作计划、总结、会议记录、图片、签到单）得0.2分，每少1项扣0.02分，扣完为止。</w:t>
            </w:r>
          </w:p>
        </w:tc>
        <w:tc>
          <w:tcPr>
            <w:tcW w:w="1260"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c>
          <w:tcPr>
            <w:tcW w:w="1017" w:type="dxa"/>
            <w:tcBorders>
              <w:top w:val="single" w:color="000000" w:sz="4" w:space="0"/>
              <w:left w:val="single" w:color="auto"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70" w:hRule="atLeast"/>
        </w:trPr>
        <w:tc>
          <w:tcPr>
            <w:tcW w:w="900" w:type="dxa"/>
            <w:vMerge w:val="continue"/>
            <w:tcBorders>
              <w:left w:val="single" w:color="auto" w:sz="4" w:space="0"/>
            </w:tcBorders>
            <w:shd w:val="clear" w:color="auto" w:fill="auto"/>
            <w:noWrap w:val="0"/>
            <w:vAlign w:val="top"/>
          </w:tcPr>
          <w:p>
            <w:pPr>
              <w:widowControl/>
              <w:spacing w:line="360" w:lineRule="exact"/>
              <w:jc w:val="left"/>
              <w:textAlignment w:val="center"/>
              <w:rPr>
                <w:rFonts w:hint="eastAsia" w:ascii="仿宋_GB2312" w:hAnsi="宋体" w:eastAsia="仿宋_GB2312" w:cs="仿宋_GB2312"/>
                <w:color w:val="000000"/>
                <w:kern w:val="0"/>
                <w:sz w:val="22"/>
                <w:szCs w:val="22"/>
                <w:lang w:bidi="ar"/>
              </w:rPr>
            </w:pPr>
          </w:p>
        </w:tc>
        <w:tc>
          <w:tcPr>
            <w:tcW w:w="666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exact"/>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2、按要求参加全国、全区、全市、区安全生产工作会议（以安委办会议签到单为准）得0.2分，每缺1次扣0.02分，扣完为止。</w:t>
            </w:r>
          </w:p>
        </w:tc>
        <w:tc>
          <w:tcPr>
            <w:tcW w:w="1260"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c>
          <w:tcPr>
            <w:tcW w:w="1017" w:type="dxa"/>
            <w:tcBorders>
              <w:top w:val="single" w:color="000000" w:sz="4" w:space="0"/>
              <w:left w:val="single" w:color="auto"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70" w:hRule="atLeast"/>
        </w:trPr>
        <w:tc>
          <w:tcPr>
            <w:tcW w:w="900" w:type="dxa"/>
            <w:vMerge w:val="continue"/>
            <w:tcBorders>
              <w:left w:val="single" w:color="auto" w:sz="4" w:space="0"/>
            </w:tcBorders>
            <w:shd w:val="clear" w:color="auto" w:fill="auto"/>
            <w:noWrap w:val="0"/>
            <w:vAlign w:val="top"/>
          </w:tcPr>
          <w:p>
            <w:pPr>
              <w:widowControl/>
              <w:spacing w:line="360" w:lineRule="exact"/>
              <w:jc w:val="left"/>
              <w:textAlignment w:val="center"/>
              <w:rPr>
                <w:rFonts w:hint="eastAsia" w:ascii="仿宋_GB2312" w:hAnsi="宋体" w:eastAsia="仿宋_GB2312" w:cs="仿宋_GB2312"/>
                <w:color w:val="000000"/>
                <w:kern w:val="0"/>
                <w:sz w:val="22"/>
                <w:szCs w:val="22"/>
                <w:lang w:bidi="ar"/>
              </w:rPr>
            </w:pPr>
          </w:p>
        </w:tc>
        <w:tc>
          <w:tcPr>
            <w:tcW w:w="666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exact"/>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3、主要领导、分管领导带队检查安全生产工作各2次以上（有方案、检查记录、图片）得0.2分，每少1次扣0.04分。</w:t>
            </w:r>
          </w:p>
        </w:tc>
        <w:tc>
          <w:tcPr>
            <w:tcW w:w="1260"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c>
          <w:tcPr>
            <w:tcW w:w="1017" w:type="dxa"/>
            <w:tcBorders>
              <w:top w:val="single" w:color="000000" w:sz="4" w:space="0"/>
              <w:left w:val="single" w:color="auto"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70" w:hRule="atLeast"/>
        </w:trPr>
        <w:tc>
          <w:tcPr>
            <w:tcW w:w="900" w:type="dxa"/>
            <w:vMerge w:val="continue"/>
            <w:tcBorders>
              <w:left w:val="single" w:color="auto" w:sz="4" w:space="0"/>
            </w:tcBorders>
            <w:shd w:val="clear" w:color="auto" w:fill="auto"/>
            <w:noWrap w:val="0"/>
            <w:vAlign w:val="top"/>
          </w:tcPr>
          <w:p>
            <w:pPr>
              <w:widowControl/>
              <w:spacing w:line="360" w:lineRule="exact"/>
              <w:jc w:val="left"/>
              <w:textAlignment w:val="center"/>
              <w:rPr>
                <w:rFonts w:hint="eastAsia" w:ascii="仿宋_GB2312" w:hAnsi="宋体" w:eastAsia="仿宋_GB2312" w:cs="仿宋_GB2312"/>
                <w:color w:val="000000"/>
                <w:kern w:val="0"/>
                <w:sz w:val="22"/>
                <w:szCs w:val="22"/>
                <w:lang w:bidi="ar"/>
              </w:rPr>
            </w:pPr>
          </w:p>
        </w:tc>
        <w:tc>
          <w:tcPr>
            <w:tcW w:w="666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exact"/>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4、有年度执法工作计划，并按计划开展执法检查工作得0.1分，每少1项（次）扣0.02分，扣完为止。</w:t>
            </w:r>
          </w:p>
        </w:tc>
        <w:tc>
          <w:tcPr>
            <w:tcW w:w="1260"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c>
          <w:tcPr>
            <w:tcW w:w="1017" w:type="dxa"/>
            <w:tcBorders>
              <w:top w:val="single" w:color="000000" w:sz="4" w:space="0"/>
              <w:left w:val="single" w:color="auto"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70" w:hRule="atLeast"/>
        </w:trPr>
        <w:tc>
          <w:tcPr>
            <w:tcW w:w="900" w:type="dxa"/>
            <w:vMerge w:val="continue"/>
            <w:tcBorders>
              <w:left w:val="single" w:color="auto" w:sz="4" w:space="0"/>
            </w:tcBorders>
            <w:shd w:val="clear" w:color="auto" w:fill="auto"/>
            <w:noWrap w:val="0"/>
            <w:vAlign w:val="top"/>
          </w:tcPr>
          <w:p>
            <w:pPr>
              <w:widowControl/>
              <w:spacing w:line="360" w:lineRule="exact"/>
              <w:jc w:val="left"/>
              <w:textAlignment w:val="center"/>
              <w:rPr>
                <w:rFonts w:hint="eastAsia" w:ascii="仿宋_GB2312" w:hAnsi="宋体" w:eastAsia="仿宋_GB2312" w:cs="仿宋_GB2312"/>
                <w:color w:val="000000"/>
                <w:kern w:val="0"/>
                <w:sz w:val="22"/>
                <w:szCs w:val="22"/>
                <w:lang w:bidi="ar"/>
              </w:rPr>
            </w:pPr>
          </w:p>
        </w:tc>
        <w:tc>
          <w:tcPr>
            <w:tcW w:w="666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exact"/>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5、组织开展本行业领域专项整治或“打非治违”行动不少于两次得0.2分，每少1次扣0.1分（无专项整治方案视未开展），扣完0.2分为止（（无检查记录、复查记录、相关图片和总结，对存在的问题无措施等）每少1项扣0.02分）。</w:t>
            </w:r>
          </w:p>
        </w:tc>
        <w:tc>
          <w:tcPr>
            <w:tcW w:w="1260"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c>
          <w:tcPr>
            <w:tcW w:w="1017" w:type="dxa"/>
            <w:tcBorders>
              <w:top w:val="single" w:color="000000" w:sz="4" w:space="0"/>
              <w:left w:val="single" w:color="auto"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70" w:hRule="atLeast"/>
        </w:trPr>
        <w:tc>
          <w:tcPr>
            <w:tcW w:w="900" w:type="dxa"/>
            <w:vMerge w:val="continue"/>
            <w:tcBorders>
              <w:left w:val="single" w:color="auto" w:sz="4" w:space="0"/>
            </w:tcBorders>
            <w:shd w:val="clear" w:color="auto" w:fill="auto"/>
            <w:noWrap w:val="0"/>
            <w:vAlign w:val="top"/>
          </w:tcPr>
          <w:p>
            <w:pPr>
              <w:widowControl/>
              <w:spacing w:line="360" w:lineRule="exact"/>
              <w:jc w:val="left"/>
              <w:textAlignment w:val="center"/>
              <w:rPr>
                <w:rFonts w:hint="eastAsia" w:ascii="仿宋_GB2312" w:hAnsi="宋体" w:eastAsia="仿宋_GB2312" w:cs="仿宋_GB2312"/>
                <w:color w:val="000000"/>
                <w:kern w:val="0"/>
                <w:sz w:val="22"/>
                <w:szCs w:val="22"/>
                <w:lang w:bidi="ar"/>
              </w:rPr>
            </w:pPr>
          </w:p>
        </w:tc>
        <w:tc>
          <w:tcPr>
            <w:tcW w:w="666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exact"/>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6、按要求组织开展春节、清明、中秋、国庆、两会等重大节假日期间安全生产大检查得0.4分，每少1次扣0.1分（无专项检查通知或方案视未开展），扣完0.4分为止（无检查记录、检查图片、复查记录、工作总结和存在的问题未形成闭环管理等，每少1项扣0.02分）。</w:t>
            </w:r>
          </w:p>
        </w:tc>
        <w:tc>
          <w:tcPr>
            <w:tcW w:w="1260"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c>
          <w:tcPr>
            <w:tcW w:w="1017" w:type="dxa"/>
            <w:tcBorders>
              <w:top w:val="single" w:color="000000" w:sz="4" w:space="0"/>
              <w:left w:val="single" w:color="auto"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70" w:hRule="atLeast"/>
        </w:trPr>
        <w:tc>
          <w:tcPr>
            <w:tcW w:w="900" w:type="dxa"/>
            <w:vMerge w:val="continue"/>
            <w:tcBorders>
              <w:left w:val="single" w:color="auto" w:sz="4" w:space="0"/>
            </w:tcBorders>
            <w:shd w:val="clear" w:color="auto" w:fill="auto"/>
            <w:noWrap w:val="0"/>
            <w:vAlign w:val="top"/>
          </w:tcPr>
          <w:p>
            <w:pPr>
              <w:widowControl/>
              <w:spacing w:line="360" w:lineRule="exact"/>
              <w:jc w:val="left"/>
              <w:textAlignment w:val="center"/>
              <w:rPr>
                <w:rFonts w:hint="eastAsia" w:ascii="仿宋_GB2312" w:hAnsi="宋体" w:eastAsia="仿宋_GB2312" w:cs="仿宋_GB2312"/>
                <w:color w:val="000000"/>
                <w:kern w:val="0"/>
                <w:sz w:val="22"/>
                <w:szCs w:val="22"/>
                <w:lang w:bidi="ar"/>
              </w:rPr>
            </w:pPr>
          </w:p>
        </w:tc>
        <w:tc>
          <w:tcPr>
            <w:tcW w:w="666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exact"/>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7、加强本行业领域重点危险源监控，落实安全防范措施（有突发事件应急预案、重点危险源防范措施）得0.2分，每少1项扣0.1分，扣完0.2分为止。</w:t>
            </w:r>
          </w:p>
        </w:tc>
        <w:tc>
          <w:tcPr>
            <w:tcW w:w="1260"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c>
          <w:tcPr>
            <w:tcW w:w="1017" w:type="dxa"/>
            <w:tcBorders>
              <w:top w:val="single" w:color="000000" w:sz="4" w:space="0"/>
              <w:left w:val="single" w:color="auto"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70" w:hRule="atLeast"/>
        </w:trPr>
        <w:tc>
          <w:tcPr>
            <w:tcW w:w="900" w:type="dxa"/>
            <w:vMerge w:val="continue"/>
            <w:tcBorders>
              <w:left w:val="single" w:color="auto" w:sz="4" w:space="0"/>
            </w:tcBorders>
            <w:shd w:val="clear" w:color="auto" w:fill="auto"/>
            <w:noWrap w:val="0"/>
            <w:vAlign w:val="top"/>
          </w:tcPr>
          <w:p>
            <w:pPr>
              <w:widowControl/>
              <w:spacing w:line="360" w:lineRule="exact"/>
              <w:jc w:val="left"/>
              <w:textAlignment w:val="center"/>
              <w:rPr>
                <w:rFonts w:hint="eastAsia" w:ascii="仿宋_GB2312" w:hAnsi="宋体" w:eastAsia="仿宋_GB2312" w:cs="仿宋_GB2312"/>
                <w:color w:val="000000"/>
                <w:kern w:val="0"/>
                <w:sz w:val="22"/>
                <w:szCs w:val="22"/>
                <w:lang w:bidi="ar"/>
              </w:rPr>
            </w:pPr>
          </w:p>
        </w:tc>
        <w:tc>
          <w:tcPr>
            <w:tcW w:w="666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exact"/>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8、抽查1-2家重点企业，查看企业主体责任落实情况（有企业自查自纠情况、检查记录、图片和落实整改等资料）得0.2分，每少1项扣0.05分，扣完0.2分为止。</w:t>
            </w:r>
          </w:p>
        </w:tc>
        <w:tc>
          <w:tcPr>
            <w:tcW w:w="1260"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c>
          <w:tcPr>
            <w:tcW w:w="1017" w:type="dxa"/>
            <w:tcBorders>
              <w:top w:val="single" w:color="000000" w:sz="4" w:space="0"/>
              <w:left w:val="single" w:color="auto"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70" w:hRule="atLeast"/>
        </w:trPr>
        <w:tc>
          <w:tcPr>
            <w:tcW w:w="900" w:type="dxa"/>
            <w:vMerge w:val="continue"/>
            <w:tcBorders>
              <w:left w:val="single" w:color="auto" w:sz="4" w:space="0"/>
            </w:tcBorders>
            <w:shd w:val="clear" w:color="auto" w:fill="auto"/>
            <w:noWrap w:val="0"/>
            <w:vAlign w:val="top"/>
          </w:tcPr>
          <w:p>
            <w:pPr>
              <w:widowControl/>
              <w:spacing w:line="360" w:lineRule="exact"/>
              <w:jc w:val="left"/>
              <w:textAlignment w:val="center"/>
              <w:rPr>
                <w:rFonts w:hint="eastAsia" w:ascii="仿宋_GB2312" w:hAnsi="宋体" w:eastAsia="仿宋_GB2312" w:cs="仿宋_GB2312"/>
                <w:color w:val="000000"/>
                <w:kern w:val="0"/>
                <w:sz w:val="22"/>
                <w:szCs w:val="22"/>
                <w:lang w:bidi="ar"/>
              </w:rPr>
            </w:pPr>
          </w:p>
        </w:tc>
        <w:tc>
          <w:tcPr>
            <w:tcW w:w="666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exact"/>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9、按要求组织开展“安全生产月”系列宣传活动（有方案、总结、横幅、板报、宣传资料、活动图片等）得0.2分，每缺l项扣0.05分，扣完0.2分为止。</w:t>
            </w:r>
          </w:p>
        </w:tc>
        <w:tc>
          <w:tcPr>
            <w:tcW w:w="1260"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c>
          <w:tcPr>
            <w:tcW w:w="1017" w:type="dxa"/>
            <w:tcBorders>
              <w:top w:val="single" w:color="000000" w:sz="4" w:space="0"/>
              <w:left w:val="single" w:color="auto"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70" w:hRule="atLeast"/>
        </w:trPr>
        <w:tc>
          <w:tcPr>
            <w:tcW w:w="900" w:type="dxa"/>
            <w:vMerge w:val="continue"/>
            <w:tcBorders>
              <w:left w:val="single" w:color="auto" w:sz="4" w:space="0"/>
            </w:tcBorders>
            <w:shd w:val="clear" w:color="auto" w:fill="auto"/>
            <w:noWrap w:val="0"/>
            <w:vAlign w:val="top"/>
          </w:tcPr>
          <w:p>
            <w:pPr>
              <w:widowControl/>
              <w:spacing w:line="360" w:lineRule="exact"/>
              <w:jc w:val="left"/>
              <w:textAlignment w:val="center"/>
              <w:rPr>
                <w:rFonts w:hint="eastAsia" w:ascii="仿宋_GB2312" w:hAnsi="宋体" w:eastAsia="仿宋_GB2312" w:cs="仿宋_GB2312"/>
                <w:color w:val="000000"/>
                <w:kern w:val="0"/>
                <w:sz w:val="22"/>
                <w:szCs w:val="22"/>
                <w:lang w:bidi="ar"/>
              </w:rPr>
            </w:pPr>
          </w:p>
        </w:tc>
        <w:tc>
          <w:tcPr>
            <w:tcW w:w="666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exact"/>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10、组织开展本行业领域教育培训（有培训通知或方案、签到单、培训图片、培训名单、培训内容和安全管理资格或特种作业操作资格行政许可事项审批材料等）得0.1分，每缺l项扣0.02分，扣完0.1分为止。</w:t>
            </w:r>
          </w:p>
        </w:tc>
        <w:tc>
          <w:tcPr>
            <w:tcW w:w="1260"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c>
          <w:tcPr>
            <w:tcW w:w="1017" w:type="dxa"/>
            <w:tcBorders>
              <w:top w:val="single" w:color="000000" w:sz="4" w:space="0"/>
              <w:left w:val="single" w:color="auto"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70" w:hRule="atLeast"/>
        </w:trPr>
        <w:tc>
          <w:tcPr>
            <w:tcW w:w="900" w:type="dxa"/>
            <w:vMerge w:val="continue"/>
            <w:tcBorders>
              <w:left w:val="single" w:color="auto" w:sz="4" w:space="0"/>
            </w:tcBorders>
            <w:shd w:val="clear" w:color="auto" w:fill="auto"/>
            <w:noWrap w:val="0"/>
            <w:vAlign w:val="top"/>
          </w:tcPr>
          <w:p>
            <w:pPr>
              <w:widowControl/>
              <w:spacing w:line="360" w:lineRule="exact"/>
              <w:jc w:val="left"/>
              <w:textAlignment w:val="center"/>
              <w:rPr>
                <w:rFonts w:hint="eastAsia" w:ascii="仿宋_GB2312" w:hAnsi="宋体" w:eastAsia="仿宋_GB2312" w:cs="仿宋_GB2312"/>
                <w:color w:val="000000"/>
                <w:kern w:val="0"/>
                <w:sz w:val="22"/>
                <w:szCs w:val="22"/>
                <w:lang w:bidi="ar"/>
              </w:rPr>
            </w:pPr>
          </w:p>
        </w:tc>
        <w:tc>
          <w:tcPr>
            <w:tcW w:w="666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exact"/>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11、组织指导本行业领域开展至少1次应急救援演练（有演练方案或脚本、演练图片、总结等）得0.1分，每少1项扣0.05分，扣完0.1分为止。</w:t>
            </w:r>
          </w:p>
        </w:tc>
        <w:tc>
          <w:tcPr>
            <w:tcW w:w="1260"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c>
          <w:tcPr>
            <w:tcW w:w="1017" w:type="dxa"/>
            <w:tcBorders>
              <w:top w:val="single" w:color="000000" w:sz="4" w:space="0"/>
              <w:left w:val="single" w:color="auto"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70" w:hRule="atLeast"/>
        </w:trPr>
        <w:tc>
          <w:tcPr>
            <w:tcW w:w="900" w:type="dxa"/>
            <w:tcBorders>
              <w:left w:val="single" w:color="auto" w:sz="4" w:space="0"/>
            </w:tcBorders>
            <w:shd w:val="clear" w:color="auto" w:fill="auto"/>
            <w:noWrap w:val="0"/>
            <w:vAlign w:val="top"/>
          </w:tcPr>
          <w:p>
            <w:pPr>
              <w:widowControl/>
              <w:spacing w:line="360" w:lineRule="exact"/>
              <w:jc w:val="left"/>
              <w:textAlignment w:val="center"/>
              <w:rPr>
                <w:rFonts w:hint="eastAsia" w:ascii="仿宋_GB2312" w:hAnsi="宋体" w:eastAsia="仿宋_GB2312" w:cs="仿宋_GB2312"/>
                <w:color w:val="000000"/>
                <w:kern w:val="0"/>
                <w:sz w:val="22"/>
                <w:szCs w:val="22"/>
                <w:lang w:bidi="ar"/>
              </w:rPr>
            </w:pPr>
          </w:p>
        </w:tc>
        <w:tc>
          <w:tcPr>
            <w:tcW w:w="6660" w:type="dxa"/>
            <w:tcBorders>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exact"/>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12、建立应急值班制度，及时组织开展突发事件应急处置工作得0.1分，（有制度、有值班记录、有处置情况记录）每少1项扣0.05分，扣完0.1分为止。</w:t>
            </w:r>
          </w:p>
        </w:tc>
        <w:tc>
          <w:tcPr>
            <w:tcW w:w="1260"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c>
          <w:tcPr>
            <w:tcW w:w="1017" w:type="dxa"/>
            <w:tcBorders>
              <w:top w:val="single" w:color="000000" w:sz="4" w:space="0"/>
              <w:left w:val="single" w:color="auto"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70" w:hRule="atLeast"/>
        </w:trPr>
        <w:tc>
          <w:tcPr>
            <w:tcW w:w="900" w:type="dxa"/>
            <w:vMerge w:val="restart"/>
            <w:tcBorders>
              <w:left w:val="single" w:color="auto" w:sz="4" w:space="0"/>
            </w:tcBorders>
            <w:shd w:val="clear" w:color="auto" w:fill="auto"/>
            <w:noWrap w:val="0"/>
            <w:vAlign w:val="top"/>
          </w:tcPr>
          <w:p>
            <w:pPr>
              <w:widowControl/>
              <w:spacing w:line="360" w:lineRule="exact"/>
              <w:jc w:val="left"/>
              <w:textAlignment w:val="center"/>
              <w:rPr>
                <w:rFonts w:hint="eastAsia" w:ascii="仿宋_GB2312" w:hAnsi="宋体" w:eastAsia="仿宋_GB2312" w:cs="仿宋_GB2312"/>
                <w:color w:val="000000"/>
                <w:kern w:val="0"/>
                <w:sz w:val="22"/>
                <w:szCs w:val="22"/>
                <w:lang w:bidi="ar"/>
              </w:rPr>
            </w:pPr>
          </w:p>
        </w:tc>
        <w:tc>
          <w:tcPr>
            <w:tcW w:w="666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exact"/>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13、开展“强监管严执法年”专项行动工作情况（有执法计划、有方案、有措施、有依据、有记录、有图片）得0.2分，每少1项扣0.05分，扣完0.2分为止。</w:t>
            </w:r>
          </w:p>
        </w:tc>
        <w:tc>
          <w:tcPr>
            <w:tcW w:w="1260"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c>
          <w:tcPr>
            <w:tcW w:w="1017" w:type="dxa"/>
            <w:tcBorders>
              <w:top w:val="single" w:color="000000" w:sz="4" w:space="0"/>
              <w:left w:val="single" w:color="auto"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70" w:hRule="atLeast"/>
        </w:trPr>
        <w:tc>
          <w:tcPr>
            <w:tcW w:w="900" w:type="dxa"/>
            <w:vMerge w:val="continue"/>
            <w:tcBorders>
              <w:left w:val="single" w:color="auto" w:sz="4" w:space="0"/>
            </w:tcBorders>
            <w:shd w:val="clear" w:color="auto" w:fill="auto"/>
            <w:noWrap w:val="0"/>
            <w:vAlign w:val="top"/>
          </w:tcPr>
          <w:p>
            <w:pPr>
              <w:pStyle w:val="7"/>
              <w:tabs>
                <w:tab w:val="left" w:pos="736"/>
              </w:tabs>
              <w:spacing w:before="23" w:line="360" w:lineRule="exact"/>
              <w:ind w:right="2"/>
              <w:rPr>
                <w:rFonts w:hint="eastAsia"/>
                <w:lang w:val="en-US"/>
              </w:rPr>
            </w:pPr>
          </w:p>
        </w:tc>
        <w:tc>
          <w:tcPr>
            <w:tcW w:w="666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Style w:val="7"/>
              <w:tabs>
                <w:tab w:val="left" w:pos="736"/>
              </w:tabs>
              <w:spacing w:before="23" w:line="360" w:lineRule="exact"/>
              <w:ind w:right="2"/>
              <w:rPr>
                <w:sz w:val="24"/>
              </w:rPr>
            </w:pPr>
            <w:r>
              <w:rPr>
                <w:rFonts w:hint="eastAsia"/>
                <w:lang w:val="en-US"/>
              </w:rPr>
              <w:t>14、是否按要求</w:t>
            </w:r>
            <w:r>
              <w:rPr>
                <w:rFonts w:hint="eastAsia"/>
              </w:rPr>
              <w:t>制定安全生产专项整治三年行动工作方案，建立工作专班，组织开展专项整治行动，建立任务清单、责任清单，明确时间表和路线图，建立督查督办机制，按要求报送进展情况</w:t>
            </w:r>
            <w:r>
              <w:rPr>
                <w:rFonts w:hint="eastAsia" w:ascii="仿宋_GB2312" w:hAnsi="宋体" w:eastAsia="仿宋_GB2312" w:cs="仿宋_GB2312"/>
                <w:color w:val="000000"/>
                <w:lang w:val="en-US" w:bidi="ar"/>
              </w:rPr>
              <w:t>得0.2分，每少1项扣0.05分，扣完0.2分为止</w:t>
            </w:r>
            <w:r>
              <w:rPr>
                <w:rFonts w:hint="eastAsia"/>
              </w:rPr>
              <w:t>。</w:t>
            </w:r>
          </w:p>
        </w:tc>
        <w:tc>
          <w:tcPr>
            <w:tcW w:w="1260"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c>
          <w:tcPr>
            <w:tcW w:w="1017" w:type="dxa"/>
            <w:tcBorders>
              <w:top w:val="single" w:color="000000" w:sz="4" w:space="0"/>
              <w:left w:val="single" w:color="auto"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90" w:hRule="atLeast"/>
        </w:trPr>
        <w:tc>
          <w:tcPr>
            <w:tcW w:w="900" w:type="dxa"/>
            <w:vMerge w:val="continue"/>
            <w:tcBorders>
              <w:left w:val="single" w:color="auto" w:sz="4" w:space="0"/>
            </w:tcBorders>
            <w:shd w:val="clear" w:color="auto" w:fill="auto"/>
            <w:noWrap w:val="0"/>
            <w:vAlign w:val="top"/>
          </w:tcPr>
          <w:p>
            <w:pPr>
              <w:widowControl/>
              <w:spacing w:line="360" w:lineRule="exact"/>
              <w:jc w:val="left"/>
              <w:textAlignment w:val="center"/>
              <w:rPr>
                <w:rFonts w:hint="eastAsia" w:ascii="仿宋_GB2312" w:hAnsi="宋体" w:eastAsia="仿宋_GB2312" w:cs="仿宋_GB2312"/>
                <w:color w:val="000000"/>
                <w:kern w:val="0"/>
                <w:sz w:val="22"/>
                <w:szCs w:val="22"/>
                <w:lang w:bidi="ar"/>
              </w:rPr>
            </w:pPr>
          </w:p>
        </w:tc>
        <w:tc>
          <w:tcPr>
            <w:tcW w:w="666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exact"/>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15、年度内是否发生生产安全事故得0.4分。①每发生一起一般事故扣0.1分（最高扣0.4分）。②发生一起较大事故直接扣0.4分。③发生重特大事故实行“一票否决”。</w:t>
            </w:r>
          </w:p>
        </w:tc>
        <w:tc>
          <w:tcPr>
            <w:tcW w:w="1260"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c>
          <w:tcPr>
            <w:tcW w:w="1017" w:type="dxa"/>
            <w:tcBorders>
              <w:top w:val="single" w:color="000000" w:sz="4" w:space="0"/>
              <w:left w:val="single" w:color="auto"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90" w:hRule="atLeast"/>
        </w:trPr>
        <w:tc>
          <w:tcPr>
            <w:tcW w:w="900" w:type="dxa"/>
            <w:vMerge w:val="continue"/>
            <w:tcBorders>
              <w:left w:val="single" w:color="auto" w:sz="4" w:space="0"/>
              <w:bottom w:val="single" w:color="auto" w:sz="4" w:space="0"/>
            </w:tcBorders>
            <w:shd w:val="clear" w:color="auto" w:fill="auto"/>
            <w:noWrap w:val="0"/>
            <w:vAlign w:val="top"/>
          </w:tcPr>
          <w:p>
            <w:pPr>
              <w:widowControl/>
              <w:spacing w:line="360" w:lineRule="exact"/>
              <w:jc w:val="left"/>
              <w:textAlignment w:val="center"/>
              <w:rPr>
                <w:rFonts w:ascii="Calibri" w:hAnsi="Calibri"/>
              </w:rPr>
            </w:pPr>
          </w:p>
        </w:tc>
        <w:tc>
          <w:tcPr>
            <w:tcW w:w="666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exact"/>
              <w:jc w:val="left"/>
              <w:textAlignment w:val="center"/>
              <w:rPr>
                <w:rFonts w:ascii="Calibri" w:hAnsi="Calibri"/>
              </w:rPr>
            </w:pPr>
          </w:p>
          <w:p>
            <w:pPr>
              <w:pStyle w:val="8"/>
            </w:pPr>
          </w:p>
        </w:tc>
        <w:tc>
          <w:tcPr>
            <w:tcW w:w="1260"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hint="eastAsia" w:ascii="仿宋_GB2312" w:hAnsi="宋体" w:eastAsia="仿宋_GB2312" w:cs="仿宋_GB2312"/>
                <w:color w:val="000000"/>
                <w:sz w:val="22"/>
                <w:szCs w:val="22"/>
              </w:rPr>
            </w:pPr>
            <w:r>
              <w:rPr>
                <w:rFonts w:hint="eastAsia" w:ascii="仿宋_GB2312" w:hAnsi="宋体" w:eastAsia="仿宋_GB2312" w:cs="仿宋_GB2312"/>
                <w:color w:val="000000"/>
                <w:sz w:val="22"/>
                <w:szCs w:val="22"/>
              </w:rPr>
              <w:t>合计总得分</w:t>
            </w:r>
          </w:p>
        </w:tc>
        <w:tc>
          <w:tcPr>
            <w:tcW w:w="1017" w:type="dxa"/>
            <w:tcBorders>
              <w:top w:val="single" w:color="000000" w:sz="4" w:space="0"/>
              <w:left w:val="single" w:color="auto" w:sz="4" w:space="0"/>
              <w:bottom w:val="single" w:color="000000" w:sz="4" w:space="0"/>
              <w:right w:val="single" w:color="auto" w:sz="4" w:space="0"/>
            </w:tcBorders>
            <w:noWrap w:val="0"/>
            <w:tcMar>
              <w:top w:w="15" w:type="dxa"/>
              <w:left w:w="15" w:type="dxa"/>
              <w:bottom w:w="15" w:type="dxa"/>
              <w:right w:w="15" w:type="dxa"/>
            </w:tcMar>
            <w:vAlign w:val="center"/>
          </w:tcPr>
          <w:p>
            <w:pPr>
              <w:jc w:val="left"/>
              <w:rPr>
                <w:rFonts w:ascii="仿宋_GB2312" w:hAnsi="宋体" w:eastAsia="仿宋_GB2312" w:cs="仿宋_GB2312"/>
                <w:color w:val="000000"/>
                <w:sz w:val="22"/>
                <w:szCs w:val="22"/>
              </w:rPr>
            </w:pPr>
          </w:p>
        </w:tc>
      </w:tr>
    </w:tbl>
    <w:p>
      <w:pPr>
        <w:pStyle w:val="2"/>
        <w:jc w:val="both"/>
        <w:rPr>
          <w:rFonts w:hint="eastAsia" w:ascii="Times New Roman" w:hAnsi="Times New Roman" w:eastAsia="仿宋_GB2312" w:cs="Times New Roman"/>
          <w:bCs/>
          <w:sz w:val="44"/>
          <w:szCs w:val="24"/>
        </w:rPr>
      </w:pPr>
    </w:p>
    <w:p>
      <w:pPr>
        <w:spacing w:line="640" w:lineRule="exact"/>
        <w:jc w:val="center"/>
        <w:rPr>
          <w:rFonts w:hint="eastAsia"/>
          <w:kern w:val="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7A199F"/>
    <w:rsid w:val="357A1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iPriority w:val="0"/>
    <w:pPr>
      <w:autoSpaceDE w:val="0"/>
      <w:autoSpaceDN w:val="0"/>
      <w:jc w:val="left"/>
    </w:pPr>
    <w:rPr>
      <w:rFonts w:ascii="仿宋" w:hAnsi="Calibri" w:eastAsia="仿宋" w:cs="仿宋"/>
      <w:kern w:val="0"/>
      <w:sz w:val="32"/>
      <w:szCs w:val="32"/>
      <w:lang w:val="zh-CN" w:bidi="zh-CN"/>
    </w:rPr>
  </w:style>
  <w:style w:type="paragraph" w:styleId="3">
    <w:name w:val="footer"/>
    <w:basedOn w:val="1"/>
    <w:uiPriority w:val="0"/>
    <w:pPr>
      <w:tabs>
        <w:tab w:val="center" w:pos="4153"/>
        <w:tab w:val="right" w:pos="8306"/>
      </w:tabs>
      <w:autoSpaceDE w:val="0"/>
      <w:autoSpaceDN w:val="0"/>
      <w:snapToGrid w:val="0"/>
      <w:jc w:val="left"/>
    </w:pPr>
    <w:rPr>
      <w:rFonts w:ascii="仿宋" w:hAnsi="Calibri" w:eastAsia="仿宋" w:cs="仿宋"/>
      <w:kern w:val="0"/>
      <w:sz w:val="18"/>
      <w:szCs w:val="18"/>
      <w:lang w:val="zh-CN" w:bidi="zh-CN"/>
    </w:rPr>
  </w:style>
  <w:style w:type="paragraph" w:styleId="4">
    <w:name w:val="header"/>
    <w:basedOn w:val="1"/>
    <w:uiPriority w:val="0"/>
    <w:pPr>
      <w:tabs>
        <w:tab w:val="center" w:pos="4153"/>
        <w:tab w:val="right" w:pos="8306"/>
      </w:tabs>
      <w:autoSpaceDE w:val="0"/>
      <w:autoSpaceDN w:val="0"/>
      <w:snapToGrid w:val="0"/>
    </w:pPr>
    <w:rPr>
      <w:rFonts w:ascii="仿宋" w:hAnsi="Calibri" w:eastAsia="仿宋" w:cs="仿宋"/>
      <w:kern w:val="0"/>
      <w:sz w:val="18"/>
      <w:szCs w:val="22"/>
      <w:lang w:val="zh-CN" w:bidi="zh-CN"/>
    </w:rPr>
  </w:style>
  <w:style w:type="paragraph" w:customStyle="1" w:styleId="7">
    <w:name w:val="Table Paragraph"/>
    <w:basedOn w:val="1"/>
    <w:uiPriority w:val="0"/>
    <w:pPr>
      <w:autoSpaceDE w:val="0"/>
      <w:autoSpaceDN w:val="0"/>
      <w:jc w:val="left"/>
    </w:pPr>
    <w:rPr>
      <w:rFonts w:ascii="仿宋" w:hAnsi="仿宋" w:eastAsia="仿宋" w:cs="仿宋"/>
      <w:kern w:val="0"/>
      <w:sz w:val="22"/>
      <w:szCs w:val="22"/>
      <w:lang w:val="zh-CN" w:bidi="zh-CN"/>
    </w:rPr>
  </w:style>
  <w:style w:type="paragraph" w:customStyle="1" w:styleId="8">
    <w:name w:val="Default"/>
    <w:uiPriority w:val="0"/>
    <w:pPr>
      <w:widowControl w:val="0"/>
      <w:autoSpaceDE w:val="0"/>
      <w:autoSpaceDN w:val="0"/>
      <w:adjustRightInd w:val="0"/>
    </w:pPr>
    <w:rPr>
      <w:rFonts w:ascii="黑体" w:hAnsi="Times New Roman" w:eastAsia="黑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2020-12-31T09:52:00Z</dcterms:created>
  <dc:creator>NTKO</dc:creator>
  <cp:lastModifiedBy>NTKO</cp:lastModifiedBy>
  <dcterms:modified xsi:type="dcterms:W3CDTF">2020-12-31T09:52:54Z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