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sz w:val="44"/>
          <w:szCs w:val="44"/>
        </w:rPr>
      </w:pPr>
      <w:r>
        <w:rPr>
          <w:rFonts w:hint="eastAsia" w:ascii="黑体" w:eastAsia="黑体"/>
          <w:sz w:val="32"/>
          <w:szCs w:val="32"/>
        </w:rPr>
        <w:t>附件</w:t>
      </w:r>
      <w:r>
        <w:rPr>
          <w:rFonts w:hint="eastAsia" w:ascii="黑体" w:eastAsia="黑体"/>
          <w:sz w:val="32"/>
          <w:szCs w:val="32"/>
          <w:lang w:val="en-US" w:eastAsia="zh-CN"/>
        </w:rPr>
        <w:t xml:space="preserve">3                   </w:t>
      </w:r>
      <w:r>
        <w:rPr>
          <w:rFonts w:hint="eastAsia" w:ascii="方正小标宋简体" w:eastAsia="方正小标宋简体"/>
          <w:sz w:val="44"/>
          <w:szCs w:val="44"/>
        </w:rPr>
        <w:t>健康广西行动先进集体推荐汇总表</w:t>
      </w:r>
    </w:p>
    <w:p>
      <w:pPr>
        <w:spacing w:line="560" w:lineRule="exact"/>
        <w:rPr>
          <w:rFonts w:hint="eastAsia" w:ascii="方正小标宋简体" w:eastAsia="方正小标宋简体" w:cs="宋体"/>
          <w:color w:val="000000"/>
          <w:kern w:val="0"/>
          <w:sz w:val="44"/>
          <w:szCs w:val="44"/>
        </w:rPr>
      </w:pPr>
      <w:r>
        <w:rPr>
          <w:rFonts w:hint="eastAsia" w:ascii="仿宋_GB2312" w:eastAsia="仿宋_GB2312" w:cs="宋体"/>
          <w:color w:val="000000"/>
          <w:kern w:val="0"/>
          <w:sz w:val="24"/>
        </w:rPr>
        <w:t>推荐单位：（盖章）</w:t>
      </w:r>
      <w:r>
        <w:rPr>
          <w:rFonts w:hint="eastAsia" w:ascii="仿宋_GB2312" w:eastAsia="仿宋_GB2312" w:cs="宋体"/>
          <w:color w:val="000000"/>
          <w:kern w:val="0"/>
          <w:sz w:val="24"/>
          <w:lang w:eastAsia="zh-CN"/>
        </w:rPr>
        <w:t>阳朔县卫生健康局</w:t>
      </w:r>
      <w:r>
        <w:rPr>
          <w:rFonts w:hint="eastAsia" w:ascii="仿宋_GB2312" w:eastAsia="仿宋_GB2312" w:cs="宋体"/>
          <w:color w:val="000000"/>
          <w:kern w:val="0"/>
          <w:sz w:val="24"/>
        </w:rPr>
        <w:t xml:space="preserve">                                         </w:t>
      </w:r>
      <w:r>
        <w:rPr>
          <w:rFonts w:hint="eastAsia" w:ascii="仿宋_GB2312" w:eastAsia="仿宋_GB2312" w:cs="宋体"/>
          <w:color w:val="000000"/>
          <w:kern w:val="0"/>
          <w:sz w:val="24"/>
          <w:lang w:val="en-US" w:eastAsia="zh-CN"/>
        </w:rPr>
        <w:t xml:space="preserve">  </w:t>
      </w:r>
      <w:r>
        <w:rPr>
          <w:rFonts w:hint="eastAsia" w:ascii="仿宋_GB2312" w:eastAsia="仿宋_GB2312" w:cs="宋体"/>
          <w:color w:val="000000"/>
          <w:kern w:val="0"/>
          <w:sz w:val="24"/>
        </w:rPr>
        <w:t xml:space="preserve">    填表时间：</w:t>
      </w:r>
      <w:r>
        <w:rPr>
          <w:rFonts w:hint="eastAsia" w:ascii="仿宋_GB2312" w:eastAsia="仿宋_GB2312" w:cs="宋体"/>
          <w:color w:val="000000"/>
          <w:kern w:val="0"/>
          <w:sz w:val="24"/>
          <w:lang w:val="en-US" w:eastAsia="zh-CN"/>
        </w:rPr>
        <w:t>2021年5月17</w:t>
      </w:r>
      <w:bookmarkStart w:id="0" w:name="_GoBack"/>
      <w:bookmarkEnd w:id="0"/>
      <w:r>
        <w:rPr>
          <w:rFonts w:hint="eastAsia" w:ascii="仿宋_GB2312" w:eastAsia="仿宋_GB2312" w:cs="宋体"/>
          <w:color w:val="000000"/>
          <w:kern w:val="0"/>
          <w:sz w:val="24"/>
          <w:lang w:val="en-US" w:eastAsia="zh-CN"/>
        </w:rPr>
        <w:t>日</w:t>
      </w:r>
    </w:p>
    <w:tbl>
      <w:tblPr>
        <w:tblStyle w:val="5"/>
        <w:tblpPr w:leftFromText="180" w:rightFromText="180" w:vertAnchor="text" w:horzAnchor="page" w:tblpX="1556" w:tblpY="71"/>
        <w:tblOverlap w:val="never"/>
        <w:tblW w:w="14292" w:type="dxa"/>
        <w:tblInd w:w="0" w:type="dxa"/>
        <w:tblLayout w:type="fixed"/>
        <w:tblCellMar>
          <w:top w:w="0" w:type="dxa"/>
          <w:left w:w="108" w:type="dxa"/>
          <w:bottom w:w="0" w:type="dxa"/>
          <w:right w:w="108" w:type="dxa"/>
        </w:tblCellMar>
      </w:tblPr>
      <w:tblGrid>
        <w:gridCol w:w="893"/>
        <w:gridCol w:w="1452"/>
        <w:gridCol w:w="810"/>
        <w:gridCol w:w="705"/>
        <w:gridCol w:w="600"/>
        <w:gridCol w:w="4935"/>
        <w:gridCol w:w="4155"/>
        <w:gridCol w:w="742"/>
      </w:tblGrid>
      <w:tr>
        <w:tblPrEx>
          <w:tblLayout w:type="fixed"/>
          <w:tblCellMar>
            <w:top w:w="0" w:type="dxa"/>
            <w:left w:w="108" w:type="dxa"/>
            <w:bottom w:w="0" w:type="dxa"/>
            <w:right w:w="108" w:type="dxa"/>
          </w:tblCellMar>
        </w:tblPrEx>
        <w:trPr>
          <w:trHeight w:val="831" w:hRule="atLeast"/>
        </w:trPr>
        <w:tc>
          <w:tcPr>
            <w:tcW w:w="8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推荐排序</w:t>
            </w:r>
          </w:p>
        </w:tc>
        <w:tc>
          <w:tcPr>
            <w:tcW w:w="14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集体名称</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单位性质</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单位级别</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人数</w:t>
            </w:r>
          </w:p>
        </w:tc>
        <w:tc>
          <w:tcPr>
            <w:tcW w:w="493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主要获奖情况</w:t>
            </w:r>
          </w:p>
        </w:tc>
        <w:tc>
          <w:tcPr>
            <w:tcW w:w="415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主要事迹简介（200字以内）</w:t>
            </w:r>
          </w:p>
        </w:tc>
        <w:tc>
          <w:tcPr>
            <w:tcW w:w="7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黑体" w:hAnsi="黑体" w:eastAsia="黑体" w:cs="黑体"/>
                <w:color w:val="000000"/>
                <w:sz w:val="24"/>
              </w:rPr>
            </w:pPr>
            <w:r>
              <w:rPr>
                <w:rFonts w:hint="eastAsia" w:ascii="黑体" w:hAnsi="黑体" w:eastAsia="黑体" w:cs="黑体"/>
                <w:color w:val="000000"/>
                <w:sz w:val="24"/>
              </w:rPr>
              <w:t>备注</w:t>
            </w:r>
          </w:p>
        </w:tc>
      </w:tr>
      <w:tr>
        <w:tblPrEx>
          <w:tblLayout w:type="fixed"/>
          <w:tblCellMar>
            <w:top w:w="0" w:type="dxa"/>
            <w:left w:w="108" w:type="dxa"/>
            <w:bottom w:w="0" w:type="dxa"/>
            <w:right w:w="108" w:type="dxa"/>
          </w:tblCellMar>
        </w:tblPrEx>
        <w:trPr>
          <w:trHeight w:val="867" w:hRule="atLeast"/>
        </w:trPr>
        <w:tc>
          <w:tcPr>
            <w:tcW w:w="8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Theme="minorEastAsia"/>
                <w:color w:val="000000"/>
                <w:sz w:val="24"/>
                <w:lang w:val="en-US" w:eastAsia="zh-CN"/>
              </w:rPr>
            </w:pPr>
            <w:r>
              <w:rPr>
                <w:rFonts w:hint="eastAsia" w:ascii="仿宋_GB2312" w:hAnsi="仿宋_GB2312"/>
                <w:color w:val="000000"/>
                <w:sz w:val="24"/>
                <w:lang w:val="en-US" w:eastAsia="zh-CN"/>
              </w:rPr>
              <w:t>1</w:t>
            </w:r>
          </w:p>
        </w:tc>
        <w:tc>
          <w:tcPr>
            <w:tcW w:w="14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Theme="minorEastAsia"/>
                <w:color w:val="000000"/>
                <w:sz w:val="24"/>
                <w:lang w:eastAsia="zh-CN"/>
              </w:rPr>
            </w:pPr>
            <w:r>
              <w:rPr>
                <w:rFonts w:hint="eastAsia" w:ascii="仿宋_GB2312" w:hAnsi="仿宋_GB2312"/>
                <w:color w:val="000000"/>
                <w:sz w:val="24"/>
                <w:lang w:eastAsia="zh-CN"/>
              </w:rPr>
              <w:t>阳朔县疾病预防控制中心</w:t>
            </w:r>
          </w:p>
        </w:tc>
        <w:tc>
          <w:tcPr>
            <w:tcW w:w="8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Theme="minorEastAsia"/>
                <w:color w:val="000000"/>
                <w:sz w:val="24"/>
                <w:lang w:eastAsia="zh-CN"/>
              </w:rPr>
            </w:pPr>
            <w:r>
              <w:rPr>
                <w:rFonts w:hint="eastAsia" w:ascii="仿宋_GB2312" w:hAnsi="仿宋_GB2312"/>
                <w:color w:val="000000"/>
                <w:sz w:val="24"/>
                <w:lang w:eastAsia="zh-CN"/>
              </w:rPr>
              <w:t>事业全额</w:t>
            </w:r>
          </w:p>
        </w:tc>
        <w:tc>
          <w:tcPr>
            <w:tcW w:w="70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Theme="minorEastAsia"/>
                <w:color w:val="000000"/>
                <w:sz w:val="24"/>
                <w:lang w:eastAsia="zh-CN"/>
              </w:rPr>
            </w:pPr>
            <w:r>
              <w:rPr>
                <w:rFonts w:hint="eastAsia" w:ascii="仿宋_GB2312" w:hAnsi="仿宋_GB2312"/>
                <w:color w:val="000000"/>
                <w:sz w:val="24"/>
                <w:lang w:eastAsia="zh-CN"/>
              </w:rPr>
              <w:t>正科级</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仿宋_GB2312" w:eastAsiaTheme="minorEastAsia"/>
                <w:color w:val="000000"/>
                <w:sz w:val="24"/>
                <w:lang w:val="en-US" w:eastAsia="zh-CN"/>
              </w:rPr>
            </w:pPr>
            <w:r>
              <w:rPr>
                <w:rFonts w:hint="eastAsia" w:ascii="仿宋_GB2312" w:hAnsi="仿宋_GB2312"/>
                <w:color w:val="000000"/>
                <w:sz w:val="24"/>
                <w:lang w:val="en-US" w:eastAsia="zh-CN"/>
              </w:rPr>
              <w:t>25</w:t>
            </w:r>
          </w:p>
        </w:tc>
        <w:tc>
          <w:tcPr>
            <w:tcW w:w="49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1、2017年7月获“市卫生应急技能竞赛突发急性传染病防控三等奖”；</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2、2017年7月“市卫生应急技能竞赛突发食物中毒事件处置优秀奖”；</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3、2019年获“全国质控网络合格碘盐实验室、尿碘实验室”；</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4、2019年度全区质量考核全部满意</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5、2019年11月27日以793分分的高分顺利通过了自治区卫生健康委员会对健康促进县的考核验收；</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6、2020年1月获“2019年度疟疾防治先进工作集体”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7、2020年获“全国质控网络合格碘盐实验室、尿碘实验室”；</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8、2020年4月获“桂林市打赢新冠肺炎疫情阻击战中当担作为先进集体”；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9、2020年4月获“阳朔县打赢新冠肺炎疫情阻击战中表现突出集体”；</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ascii="仿宋_GB2312" w:hAnsi="仿宋_GB2312"/>
                <w:color w:val="000000"/>
                <w:sz w:val="24"/>
              </w:rPr>
            </w:pPr>
            <w:r>
              <w:rPr>
                <w:rFonts w:hint="eastAsia" w:asciiTheme="minorEastAsia" w:hAnsiTheme="minorEastAsia" w:eastAsiaTheme="minorEastAsia" w:cstheme="minorEastAsia"/>
                <w:lang w:val="en-US" w:eastAsia="zh-CN"/>
              </w:rPr>
              <w:t>10、2020年6月获“阳朔县2020年度先进基层党组织”。</w:t>
            </w:r>
          </w:p>
        </w:tc>
        <w:tc>
          <w:tcPr>
            <w:tcW w:w="4155"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_GB2312" w:hAnsi="仿宋_GB2312" w:eastAsiaTheme="minorEastAsia"/>
                <w:color w:val="000000"/>
                <w:sz w:val="24"/>
                <w:lang w:eastAsia="zh-CN"/>
              </w:rPr>
            </w:pPr>
            <w:r>
              <w:rPr>
                <w:rFonts w:hint="eastAsia" w:ascii="仿宋_GB2312" w:hAnsi="仿宋_GB2312"/>
                <w:color w:val="000000"/>
                <w:sz w:val="21"/>
                <w:szCs w:val="21"/>
                <w:lang w:val="en-US" w:eastAsia="zh-CN"/>
              </w:rPr>
              <w:t xml:space="preserve">    </w:t>
            </w:r>
            <w:r>
              <w:rPr>
                <w:rFonts w:hint="eastAsia" w:ascii="仿宋_GB2312" w:hAnsi="仿宋_GB2312"/>
                <w:color w:val="000000"/>
                <w:sz w:val="21"/>
                <w:szCs w:val="21"/>
              </w:rPr>
              <w:t>坚持以党的十八大、十九大精神为指导，贯彻落实“预防为主”的工作方针，进一步完善疾病预防控制体系，认真履行防病工作职能，切实加强党组织和队伍建设，全体干部职工齐心合力，大胆创新、务实进取，各项工作取得明显成效。一、全力以赴抗击新冠疫情。二、加强重点传染病的控制和监测工作。三、精心组织开展地方病防控工作。四、科学处置突发公共卫生事件。五、狠抓基础免疫，接种率保持在较高水平。</w:t>
            </w:r>
          </w:p>
        </w:tc>
        <w:tc>
          <w:tcPr>
            <w:tcW w:w="7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color w:val="000000"/>
                <w:sz w:val="24"/>
              </w:rPr>
            </w:pPr>
          </w:p>
        </w:tc>
      </w:tr>
    </w:tbl>
    <w:p>
      <w:pPr>
        <w:spacing w:line="560" w:lineRule="exact"/>
        <w:rPr>
          <w:rFonts w:hint="eastAsia" w:ascii="仿宋_GB2312" w:eastAsia="仿宋_GB2312" w:cs="仿宋_GB2312"/>
          <w:sz w:val="24"/>
        </w:rPr>
      </w:pPr>
      <w:r>
        <w:rPr>
          <w:rFonts w:hint="eastAsia" w:ascii="仿宋_GB2312" w:eastAsia="仿宋_GB2312" w:cs="宋体"/>
          <w:color w:val="000000"/>
          <w:kern w:val="0"/>
          <w:sz w:val="24"/>
        </w:rPr>
        <w:t>填表人：</w:t>
      </w:r>
      <w:r>
        <w:rPr>
          <w:rFonts w:hint="eastAsia" w:ascii="仿宋_GB2312" w:eastAsia="仿宋_GB2312" w:cs="宋体"/>
          <w:color w:val="000000"/>
          <w:kern w:val="0"/>
          <w:sz w:val="24"/>
          <w:lang w:eastAsia="zh-CN"/>
        </w:rPr>
        <w:t>刘卫东</w:t>
      </w:r>
      <w:r>
        <w:rPr>
          <w:rFonts w:hint="eastAsia" w:ascii="仿宋_GB2312" w:eastAsia="仿宋_GB2312" w:cs="宋体"/>
          <w:color w:val="000000"/>
          <w:kern w:val="0"/>
          <w:sz w:val="24"/>
        </w:rPr>
        <w:t xml:space="preserve"> </w:t>
      </w:r>
      <w:r>
        <w:rPr>
          <w:rFonts w:hint="eastAsia" w:ascii="仿宋_GB2312" w:eastAsia="仿宋_GB2312" w:cs="宋体"/>
          <w:color w:val="000000"/>
          <w:kern w:val="0"/>
          <w:sz w:val="24"/>
          <w:lang w:val="en-US" w:eastAsia="zh-CN"/>
        </w:rPr>
        <w:t>规划发展与信息化股股长</w:t>
      </w:r>
      <w:r>
        <w:rPr>
          <w:rFonts w:hint="eastAsia" w:ascii="仿宋_GB2312" w:eastAsia="仿宋_GB2312" w:cs="宋体"/>
          <w:color w:val="000000"/>
          <w:kern w:val="0"/>
          <w:sz w:val="24"/>
        </w:rPr>
        <w:t xml:space="preserve">                   联系电话：</w:t>
      </w:r>
      <w:r>
        <w:rPr>
          <w:rFonts w:hint="eastAsia" w:ascii="仿宋_GB2312" w:eastAsia="仿宋_GB2312" w:cs="宋体"/>
          <w:color w:val="000000"/>
          <w:kern w:val="0"/>
          <w:sz w:val="24"/>
          <w:lang w:val="en-US" w:eastAsia="zh-CN"/>
        </w:rPr>
        <w:t>8821366  13597163128</w:t>
      </w:r>
    </w:p>
    <w:p>
      <w:pPr>
        <w:spacing w:line="560" w:lineRule="exact"/>
      </w:pPr>
      <w:r>
        <w:rPr>
          <w:rFonts w:hint="eastAsia" w:ascii="仿宋_GB2312" w:eastAsia="仿宋_GB2312" w:cs="仿宋_GB2312"/>
          <w:sz w:val="24"/>
        </w:rPr>
        <w:t>填表</w:t>
      </w:r>
      <w:r>
        <w:rPr>
          <w:rFonts w:hint="eastAsia" w:ascii="仿宋_GB2312" w:eastAsia="仿宋_GB2312" w:cs="宋体"/>
          <w:color w:val="000000"/>
          <w:kern w:val="0"/>
          <w:sz w:val="24"/>
        </w:rPr>
        <w:t>说明：1.各推荐单位需对所申报对象按优先推荐次序排序。2.不可留空，如没有相应情况填“无”。</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LinTimes">
    <w:altName w:val="Times New Roman"/>
    <w:panose1 w:val="02020603050405020304"/>
    <w:charset w:val="00"/>
    <w:family w:val="auto"/>
    <w:pitch w:val="default"/>
    <w:sig w:usb0="00000000" w:usb1="00000000" w:usb2="00000000" w:usb3="00000000" w:csb0="00000001" w:csb1="00000000"/>
  </w:font>
  <w:font w:name="宋体-方正超大字符集">
    <w:altName w:val="宋体"/>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行楷简体">
    <w:altName w:val="宋体"/>
    <w:panose1 w:val="02010601030101010101"/>
    <w:charset w:val="86"/>
    <w:family w:val="auto"/>
    <w:pitch w:val="default"/>
    <w:sig w:usb0="00000000" w:usb1="00000000" w:usb2="00000000" w:usb3="00000000" w:csb0="00040000" w:csb1="00000000"/>
  </w:font>
  <w:font w:name="方正隶书简体">
    <w:altName w:val="隶书"/>
    <w:panose1 w:val="02010601030101010101"/>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隶书">
    <w:panose1 w:val="02010509060101010101"/>
    <w:charset w:val="86"/>
    <w:family w:val="auto"/>
    <w:pitch w:val="default"/>
    <w:sig w:usb0="00000001" w:usb1="080E0000" w:usb2="00000000" w:usb3="00000000" w:csb0="00040000" w:csb1="00000000"/>
  </w:font>
  <w:font w:name="FZFSK">
    <w:altName w:val="宋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amp;#23435;&amp;#20307;">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Castellar">
    <w:panose1 w:val="020A0402060406010301"/>
    <w:charset w:val="00"/>
    <w:family w:val="roman"/>
    <w:pitch w:val="default"/>
    <w:sig w:usb0="00000003"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Tempus Sans ITC">
    <w:panose1 w:val="04020404030D07020202"/>
    <w:charset w:val="00"/>
    <w:family w:val="auto"/>
    <w:pitch w:val="default"/>
    <w:sig w:usb0="00000003" w:usb1="00000000" w:usb2="00000000" w:usb3="00000000" w:csb0="20000001" w:csb1="00000000"/>
  </w:font>
  <w:font w:name="方正大黑简体2.">
    <w:altName w:val="黑体"/>
    <w:panose1 w:val="00000000000000000000"/>
    <w:charset w:val="86"/>
    <w:family w:val="swiss"/>
    <w:pitch w:val="default"/>
    <w:sig w:usb0="00000000" w:usb1="00000000" w:usb2="00000010" w:usb3="00000000" w:csb0="00040000" w:csb1="00000000"/>
  </w:font>
  <w:font w:name="FangSong_G楷体falt">
    <w:altName w:val="宋体"/>
    <w:panose1 w:val="00000000000000000000"/>
    <w:charset w:val="86"/>
    <w:family w:val="auto"/>
    <w:pitch w:val="default"/>
    <w:sig w:usb0="00000000" w:usb1="00000000" w:usb2="00000010" w:usb3="00000000" w:csb0="00040000" w:csb1="00000000"/>
  </w:font>
  <w:font w:name="Franklin Gothic Medium">
    <w:panose1 w:val="020B0603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方正仿宋简体">
    <w:altName w:val="宋体"/>
    <w:panose1 w:val="02010601030101010101"/>
    <w:charset w:val="86"/>
    <w:family w:val="auto"/>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w Cen MT Condensed Extra Bold">
    <w:panose1 w:val="020B0803020202020204"/>
    <w:charset w:val="00"/>
    <w:family w:val="auto"/>
    <w:pitch w:val="default"/>
    <w:sig w:usb0="00000003" w:usb1="00000000" w:usb2="00000000" w:usb3="00000000" w:csb0="20000003"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ndalus">
    <w:panose1 w:val="02020603050405020304"/>
    <w:charset w:val="00"/>
    <w:family w:val="auto"/>
    <w:pitch w:val="default"/>
    <w:sig w:usb0="00002003" w:usb1="80000000" w:usb2="00000008" w:usb3="00000000" w:csb0="00000041" w:csb1="20080000"/>
  </w:font>
  <w:font w:name="SimSun-ExtB">
    <w:panose1 w:val="02010609060101010101"/>
    <w:charset w:val="86"/>
    <w:family w:val="auto"/>
    <w:pitch w:val="default"/>
    <w:sig w:usb0="00000001" w:usb1="02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altName w:val="Arial Unicode MS"/>
    <w:panose1 w:val="02010601030101010101"/>
    <w:charset w:val="00"/>
    <w:family w:val="auto"/>
    <w:pitch w:val="default"/>
    <w:sig w:usb0="00000000" w:usb1="00000000" w:usb2="00000000" w:usb3="00000000" w:csb0="00000000" w:csb1="00000000"/>
  </w:font>
  <w:font w:name="Malgun Gothic Semilight">
    <w:altName w:val="宋体"/>
    <w:panose1 w:val="00000000000000000000"/>
    <w:charset w:val="86"/>
    <w:family w:val="swiss"/>
    <w:pitch w:val="default"/>
    <w:sig w:usb0="00000000" w:usb1="00000000" w:usb2="00000012" w:usb3="00000000" w:csb0="003E01BD"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Symbol">
    <w:panose1 w:val="05050102010706020507"/>
    <w:charset w:val="00"/>
    <w:family w:val="auto"/>
    <w:pitch w:val="default"/>
    <w:sig w:usb0="00000000" w:usb1="00000000" w:usb2="00000000" w:usb3="00000000" w:csb0="80000000" w:csb1="00000000"/>
  </w:font>
  <w:font w:name="PingFang SC">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roma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8" w:usb3="00000000" w:csb0="000001F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pple-system-font">
    <w:altName w:val="Courier New"/>
    <w:panose1 w:val="00000000000000000000"/>
    <w:charset w:val="00"/>
    <w:family w:val="auto"/>
    <w:pitch w:val="default"/>
    <w:sig w:usb0="00000000" w:usb1="00000000" w:usb2="00000000" w:usb3="00000000" w:csb0="00000000" w:csb1="00000000"/>
  </w:font>
  <w:font w:name="方正大黑简体">
    <w:altName w:val="黑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综艺简体">
    <w:altName w:val="宋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圆简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Broadway">
    <w:panose1 w:val="04040905080B02020502"/>
    <w:charset w:val="00"/>
    <w:family w:val="auto"/>
    <w:pitch w:val="default"/>
    <w:sig w:usb0="00000003" w:usb1="00000000" w:usb2="00000000" w:usb3="00000000" w:csb0="20000001" w:csb1="00000000"/>
  </w:font>
  <w:font w:name="Microsoft YaHei UI">
    <w:panose1 w:val="020B0503020204020204"/>
    <w:charset w:val="86"/>
    <w:family w:val="swiss"/>
    <w:pitch w:val="default"/>
    <w:sig w:usb0="80000287" w:usb1="28CF3C52" w:usb2="00000016" w:usb3="00000000" w:csb0="0004001F" w:csb1="00000000"/>
  </w:font>
  <w:font w:name="Hiragino Sans GB">
    <w:altName w:val="Courier New"/>
    <w:panose1 w:val="00000000000000000000"/>
    <w:charset w:val="00"/>
    <w:family w:val="auto"/>
    <w:pitch w:val="default"/>
    <w:sig w:usb0="00000000" w:usb1="00000000" w:usb2="00000000" w:usb3="00000000" w:csb0="00000000" w:csb1="00000000"/>
  </w:font>
  <w:font w:name="FZXBSJW--GB1-0">
    <w:altName w:val="Courier New"/>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Gabriola">
    <w:panose1 w:val="04040605051002020D02"/>
    <w:charset w:val="00"/>
    <w:family w:val="auto"/>
    <w:pitch w:val="default"/>
    <w:sig w:usb0="E00002EF" w:usb1="5000204B" w:usb2="00000000" w:usb3="00000000" w:csb0="2000009F" w:csb1="00000000"/>
  </w:font>
  <w:font w:name="NumberOnly">
    <w:panose1 w:val="020B0500000000000000"/>
    <w:charset w:val="00"/>
    <w:family w:val="auto"/>
    <w:pitch w:val="default"/>
    <w:sig w:usb0="8000002F" w:usb1="10000048" w:usb2="00000000" w:usb3="00000000" w:csb0="00000111" w:csb1="40000000"/>
  </w:font>
  <w:font w:name="Mongolian Baiti">
    <w:panose1 w:val="03000500000000000000"/>
    <w:charset w:val="00"/>
    <w:family w:val="auto"/>
    <w:pitch w:val="default"/>
    <w:sig w:usb0="80000023" w:usb1="00000000" w:usb2="00020000" w:usb3="00000000" w:csb0="00000001" w:csb1="00000000"/>
  </w:font>
  <w:font w:name="GulimChe">
    <w:panose1 w:val="020B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B21CC"/>
    <w:rsid w:val="0A64392A"/>
    <w:rsid w:val="0EAD5C74"/>
    <w:rsid w:val="2ACB21CC"/>
    <w:rsid w:val="2E48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3"/>
    <w:qFormat/>
    <w:uiPriority w:val="0"/>
    <w:pPr>
      <w:widowControl w:val="0"/>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3">
    <w:name w:val="Body Text Indent"/>
    <w:basedOn w:val="1"/>
    <w:next w:val="1"/>
    <w:uiPriority w:val="0"/>
    <w:pPr>
      <w:spacing w:after="120"/>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阳朔县</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2021-05-25T08:11:00Z</dcterms:created>
  <dc:creator>Administrator</dc:creator>
  <cp:lastModifiedBy>Administrator</cp:lastModifiedBy>
  <cp:lastPrinted>2021-05-25T08:52:38Z</cp:lastPrinted>
  <dcterms:modified xsi:type="dcterms:W3CDTF">2021-05-25T08:53:11Z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